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DF" w:rsidRPr="00EC0DDF" w:rsidRDefault="00EC0DDF" w:rsidP="00EC0DDF">
      <w:pPr>
        <w:pBdr>
          <w:bottom w:val="single" w:sz="6" w:space="1" w:color="auto"/>
        </w:pBdr>
        <w:spacing w:after="0" w:line="240" w:lineRule="auto"/>
        <w:jc w:val="center"/>
        <w:rPr>
          <w:rFonts w:ascii="Arial" w:eastAsia="Times New Roman" w:hAnsi="Arial" w:cs="Arial"/>
          <w:vanish/>
          <w:sz w:val="16"/>
          <w:szCs w:val="16"/>
          <w:lang w:eastAsia="it-IT"/>
        </w:rPr>
      </w:pPr>
      <w:r w:rsidRPr="00EC0DDF">
        <w:rPr>
          <w:rFonts w:ascii="Arial" w:eastAsia="Times New Roman" w:hAnsi="Arial" w:cs="Arial"/>
          <w:vanish/>
          <w:sz w:val="16"/>
          <w:szCs w:val="16"/>
          <w:lang w:eastAsia="it-IT"/>
        </w:rPr>
        <w:t>Inizio modulo</w:t>
      </w:r>
    </w:p>
    <w:p w:rsidR="00EC0DDF" w:rsidRPr="00EC0DDF" w:rsidRDefault="00EC0DDF" w:rsidP="00EC0DDF">
      <w:pPr>
        <w:spacing w:after="240" w:line="240" w:lineRule="auto"/>
        <w:rPr>
          <w:rFonts w:ascii="Verdana" w:eastAsia="Times New Roman" w:hAnsi="Verdana" w:cs="Times New Roman"/>
          <w:vanish/>
          <w:color w:val="707070"/>
          <w:sz w:val="15"/>
          <w:szCs w:val="15"/>
          <w:lang w:eastAsia="it-IT"/>
        </w:rPr>
      </w:pPr>
      <w:r w:rsidRPr="00EC0DDF">
        <w:rPr>
          <w:rFonts w:ascii="Verdana" w:eastAsia="Times New Roman" w:hAnsi="Verdana" w:cs="Times New Roman"/>
          <w:vanish/>
          <w:color w:val="707070"/>
          <w:sz w:val="15"/>
          <w:szCs w:val="15"/>
          <w:lang w:eastAsia="it-IT"/>
        </w:rPr>
        <w:t>Return-Path: &lt;bounce-back.mnidn.2046.183.393.5.h100138.0._@gus.byway.it&gt;</w:t>
      </w:r>
      <w:r w:rsidRPr="00EC0DDF">
        <w:rPr>
          <w:rFonts w:ascii="Verdana" w:eastAsia="Times New Roman" w:hAnsi="Verdana" w:cs="Times New Roman"/>
          <w:vanish/>
          <w:color w:val="707070"/>
          <w:sz w:val="15"/>
          <w:szCs w:val="15"/>
          <w:lang w:eastAsia="it-IT"/>
        </w:rPr>
        <w:br/>
        <w:t>Original-Recipient: rfc822;roberto.mazzola@jp.unipmn.it</w:t>
      </w:r>
      <w:r w:rsidRPr="00EC0DDF">
        <w:rPr>
          <w:rFonts w:ascii="Verdana" w:eastAsia="Times New Roman" w:hAnsi="Verdana" w:cs="Times New Roman"/>
          <w:vanish/>
          <w:color w:val="707070"/>
          <w:sz w:val="15"/>
          <w:szCs w:val="15"/>
          <w:lang w:eastAsia="it-IT"/>
        </w:rPr>
        <w:br/>
        <w:t xml:space="preserve">Received: from aa024msr.fastwebnet.it (10.31.174.100) by cpmsres815b.intranet.fw (8.5.113) </w:t>
      </w:r>
      <w:r w:rsidRPr="00EC0DDF">
        <w:rPr>
          <w:rFonts w:ascii="Verdana" w:eastAsia="Times New Roman" w:hAnsi="Verdana" w:cs="Times New Roman"/>
          <w:vanish/>
          <w:color w:val="707070"/>
          <w:sz w:val="15"/>
          <w:szCs w:val="15"/>
          <w:lang w:eastAsia="it-IT"/>
        </w:rPr>
        <w:br/>
        <w:t>id 4AF0E3040359CFAD for roberto.mazzola@jp.unipmn.it; Tue, 1 Mar 2011 10:33:04 +0100</w:t>
      </w:r>
      <w:r w:rsidRPr="00EC0DDF">
        <w:rPr>
          <w:rFonts w:ascii="Verdana" w:eastAsia="Times New Roman" w:hAnsi="Verdana" w:cs="Times New Roman"/>
          <w:vanish/>
          <w:color w:val="707070"/>
          <w:sz w:val="15"/>
          <w:szCs w:val="15"/>
          <w:lang w:eastAsia="it-IT"/>
        </w:rPr>
        <w:br/>
        <w:t xml:space="preserve">Received: from zimbramta1.rettorato.unipmn.it (193.206.62.243) by aa024msr.fastwebnet.it (8.5.016.6) </w:t>
      </w:r>
      <w:r w:rsidRPr="00EC0DDF">
        <w:rPr>
          <w:rFonts w:ascii="Verdana" w:eastAsia="Times New Roman" w:hAnsi="Verdana" w:cs="Times New Roman"/>
          <w:vanish/>
          <w:color w:val="707070"/>
          <w:sz w:val="15"/>
          <w:szCs w:val="15"/>
          <w:lang w:eastAsia="it-IT"/>
        </w:rPr>
        <w:br/>
        <w:t>id 4D3805370AF9E663 for roberto.mazzola@jp.unipmn.it; Tue, 1 Mar 2011 10:33:04 +0100</w:t>
      </w:r>
      <w:r w:rsidRPr="00EC0DDF">
        <w:rPr>
          <w:rFonts w:ascii="Verdana" w:eastAsia="Times New Roman" w:hAnsi="Verdana" w:cs="Times New Roman"/>
          <w:vanish/>
          <w:color w:val="707070"/>
          <w:sz w:val="15"/>
          <w:szCs w:val="15"/>
          <w:lang w:eastAsia="it-IT"/>
        </w:rPr>
        <w:br/>
        <w:t xml:space="preserve">Received: from localhost (localhost.localdomain [127.0.0.1]) </w:t>
      </w:r>
      <w:r w:rsidRPr="00EC0DDF">
        <w:rPr>
          <w:rFonts w:ascii="Verdana" w:eastAsia="Times New Roman" w:hAnsi="Verdana" w:cs="Times New Roman"/>
          <w:vanish/>
          <w:color w:val="707070"/>
          <w:sz w:val="15"/>
          <w:szCs w:val="15"/>
          <w:lang w:eastAsia="it-IT"/>
        </w:rPr>
        <w:br/>
        <w:t xml:space="preserve">by zimbramta1.rettorato.unipmn.it (Postfix) with ESMTP id E61A718F71D </w:t>
      </w:r>
      <w:r w:rsidRPr="00EC0DDF">
        <w:rPr>
          <w:rFonts w:ascii="Verdana" w:eastAsia="Times New Roman" w:hAnsi="Verdana" w:cs="Times New Roman"/>
          <w:vanish/>
          <w:color w:val="707070"/>
          <w:sz w:val="15"/>
          <w:szCs w:val="15"/>
          <w:lang w:eastAsia="it-IT"/>
        </w:rPr>
        <w:br/>
        <w:t>for &lt;roberto_mazzola@fastwebnet.it&gt;; Tue, 1 Mar 2011 10:33:03 +0100 (CET)</w:t>
      </w:r>
      <w:r w:rsidRPr="00EC0DDF">
        <w:rPr>
          <w:rFonts w:ascii="Verdana" w:eastAsia="Times New Roman" w:hAnsi="Verdana" w:cs="Times New Roman"/>
          <w:vanish/>
          <w:color w:val="707070"/>
          <w:sz w:val="15"/>
          <w:szCs w:val="15"/>
          <w:lang w:eastAsia="it-IT"/>
        </w:rPr>
        <w:br/>
        <w:t>X-Virus-Scanned: amavisd-new at zimbramta1.rettorato.unipmn.it</w:t>
      </w:r>
      <w:r w:rsidRPr="00EC0DDF">
        <w:rPr>
          <w:rFonts w:ascii="Verdana" w:eastAsia="Times New Roman" w:hAnsi="Verdana" w:cs="Times New Roman"/>
          <w:vanish/>
          <w:color w:val="707070"/>
          <w:sz w:val="15"/>
          <w:szCs w:val="15"/>
          <w:lang w:eastAsia="it-IT"/>
        </w:rPr>
        <w:br/>
        <w:t xml:space="preserve">Received: from zimbramta1.rettorato.unipmn.it ([127.0.0.1]) </w:t>
      </w:r>
      <w:r w:rsidRPr="00EC0DDF">
        <w:rPr>
          <w:rFonts w:ascii="Verdana" w:eastAsia="Times New Roman" w:hAnsi="Verdana" w:cs="Times New Roman"/>
          <w:vanish/>
          <w:color w:val="707070"/>
          <w:sz w:val="15"/>
          <w:szCs w:val="15"/>
          <w:lang w:eastAsia="it-IT"/>
        </w:rPr>
        <w:br/>
        <w:t xml:space="preserve">by localhost (zimbramta1.rettorato.unipmn.it [127.0.0.1]) (amavisd-new, port 10024) </w:t>
      </w:r>
      <w:r w:rsidRPr="00EC0DDF">
        <w:rPr>
          <w:rFonts w:ascii="Verdana" w:eastAsia="Times New Roman" w:hAnsi="Verdana" w:cs="Times New Roman"/>
          <w:vanish/>
          <w:color w:val="707070"/>
          <w:sz w:val="15"/>
          <w:szCs w:val="15"/>
          <w:lang w:eastAsia="it-IT"/>
        </w:rPr>
        <w:br/>
        <w:t>with ESMTP id FnhnvQRLxXol; Tue, 1 Mar 2011 10:33:01 +0100 (CET)</w:t>
      </w:r>
      <w:r w:rsidRPr="00EC0DDF">
        <w:rPr>
          <w:rFonts w:ascii="Verdana" w:eastAsia="Times New Roman" w:hAnsi="Verdana" w:cs="Times New Roman"/>
          <w:vanish/>
          <w:color w:val="707070"/>
          <w:sz w:val="15"/>
          <w:szCs w:val="15"/>
          <w:lang w:eastAsia="it-IT"/>
        </w:rPr>
        <w:br/>
        <w:t xml:space="preserve">Received: from mx156.200.byway.it (mx156.200.byway.it [46.29.200.156]) </w:t>
      </w:r>
      <w:r w:rsidRPr="00EC0DDF">
        <w:rPr>
          <w:rFonts w:ascii="Verdana" w:eastAsia="Times New Roman" w:hAnsi="Verdana" w:cs="Times New Roman"/>
          <w:vanish/>
          <w:color w:val="707070"/>
          <w:sz w:val="15"/>
          <w:szCs w:val="15"/>
          <w:lang w:eastAsia="it-IT"/>
        </w:rPr>
        <w:br/>
        <w:t xml:space="preserve">by zimbramta1.rettorato.unipmn.it (Postfix) with ESMTP id DED0D18F99C </w:t>
      </w:r>
      <w:r w:rsidRPr="00EC0DDF">
        <w:rPr>
          <w:rFonts w:ascii="Verdana" w:eastAsia="Times New Roman" w:hAnsi="Verdana" w:cs="Times New Roman"/>
          <w:vanish/>
          <w:color w:val="707070"/>
          <w:sz w:val="15"/>
          <w:szCs w:val="15"/>
          <w:lang w:eastAsia="it-IT"/>
        </w:rPr>
        <w:br/>
        <w:t>for &lt;roberto.mazzola@jp.unipmn.it&gt;; Tue, 1 Mar 2011 10:33:00 +0100 (CET)</w:t>
      </w:r>
      <w:r w:rsidRPr="00EC0DDF">
        <w:rPr>
          <w:rFonts w:ascii="Verdana" w:eastAsia="Times New Roman" w:hAnsi="Verdana" w:cs="Times New Roman"/>
          <w:vanish/>
          <w:color w:val="707070"/>
          <w:sz w:val="15"/>
          <w:szCs w:val="15"/>
          <w:lang w:eastAsia="it-IT"/>
        </w:rPr>
        <w:br/>
        <w:t xml:space="preserve">Received: from mngw41.byway.it ([g00400ean0b678c5n3626c11mnidn.2046.183.393.5.h100138.0._.@magnewsgus.msg.gz]) </w:t>
      </w:r>
      <w:r w:rsidRPr="00EC0DDF">
        <w:rPr>
          <w:rFonts w:ascii="Verdana" w:eastAsia="Times New Roman" w:hAnsi="Verdana" w:cs="Times New Roman"/>
          <w:vanish/>
          <w:color w:val="707070"/>
          <w:sz w:val="15"/>
          <w:szCs w:val="15"/>
          <w:lang w:eastAsia="it-IT"/>
        </w:rPr>
        <w:br/>
        <w:t xml:space="preserve">by mngw41.byway.it with MagNews Delivery; </w:t>
      </w:r>
      <w:r w:rsidRPr="00EC0DDF">
        <w:rPr>
          <w:rFonts w:ascii="Verdana" w:eastAsia="Times New Roman" w:hAnsi="Verdana" w:cs="Times New Roman"/>
          <w:vanish/>
          <w:color w:val="707070"/>
          <w:sz w:val="15"/>
          <w:szCs w:val="15"/>
          <w:lang w:eastAsia="it-IT"/>
        </w:rPr>
        <w:br/>
        <w:t>Tue Mar 01 10:33:00 CET 2011</w:t>
      </w:r>
      <w:r w:rsidRPr="00EC0DDF">
        <w:rPr>
          <w:rFonts w:ascii="Verdana" w:eastAsia="Times New Roman" w:hAnsi="Verdana" w:cs="Times New Roman"/>
          <w:vanish/>
          <w:color w:val="707070"/>
          <w:sz w:val="15"/>
          <w:szCs w:val="15"/>
          <w:lang w:eastAsia="it-IT"/>
        </w:rPr>
        <w:br/>
        <w:t>Date: 01/03/2011 10.18</w:t>
      </w:r>
      <w:r w:rsidRPr="00EC0DDF">
        <w:rPr>
          <w:rFonts w:ascii="Verdana" w:eastAsia="Times New Roman" w:hAnsi="Verdana" w:cs="Times New Roman"/>
          <w:vanish/>
          <w:color w:val="707070"/>
          <w:sz w:val="15"/>
          <w:szCs w:val="15"/>
          <w:lang w:eastAsia="it-IT"/>
        </w:rPr>
        <w:br/>
        <w:t>From: Ufficio Stampa CNF &lt;claudiamorelli@consiglionazionaleforense.it&gt;</w:t>
      </w:r>
      <w:r w:rsidRPr="00EC0DDF">
        <w:rPr>
          <w:rFonts w:ascii="Verdana" w:eastAsia="Times New Roman" w:hAnsi="Verdana" w:cs="Times New Roman"/>
          <w:vanish/>
          <w:color w:val="707070"/>
          <w:sz w:val="15"/>
          <w:szCs w:val="15"/>
          <w:lang w:eastAsia="it-IT"/>
        </w:rPr>
        <w:br/>
        <w:t>Reply-To: redazione@scuolasuperioreavvocatura.it</w:t>
      </w:r>
      <w:r w:rsidRPr="00EC0DDF">
        <w:rPr>
          <w:rFonts w:ascii="Verdana" w:eastAsia="Times New Roman" w:hAnsi="Verdana" w:cs="Times New Roman"/>
          <w:vanish/>
          <w:color w:val="707070"/>
          <w:sz w:val="15"/>
          <w:szCs w:val="15"/>
          <w:lang w:eastAsia="it-IT"/>
        </w:rPr>
        <w:br/>
        <w:t>To: roberto.mazzola@jp.unipmn.it</w:t>
      </w:r>
      <w:r w:rsidRPr="00EC0DDF">
        <w:rPr>
          <w:rFonts w:ascii="Verdana" w:eastAsia="Times New Roman" w:hAnsi="Verdana" w:cs="Times New Roman"/>
          <w:vanish/>
          <w:color w:val="707070"/>
          <w:sz w:val="15"/>
          <w:szCs w:val="15"/>
          <w:lang w:eastAsia="it-IT"/>
        </w:rPr>
        <w:br/>
        <w:t>Message-ID: &lt;g00400ean0b678c5n3626c11mnidn.2046.183.393.5.h100138.0._.@magnewsgus&gt;</w:t>
      </w:r>
      <w:r w:rsidRPr="00EC0DDF">
        <w:rPr>
          <w:rFonts w:ascii="Verdana" w:eastAsia="Times New Roman" w:hAnsi="Verdana" w:cs="Times New Roman"/>
          <w:vanish/>
          <w:color w:val="707070"/>
          <w:sz w:val="15"/>
          <w:szCs w:val="15"/>
          <w:lang w:eastAsia="it-IT"/>
        </w:rPr>
        <w:br/>
        <w:t>Subject: Newsletter Consiglio Nazionale Forense n. 7</w:t>
      </w:r>
      <w:r w:rsidRPr="00EC0DDF">
        <w:rPr>
          <w:rFonts w:ascii="Verdana" w:eastAsia="Times New Roman" w:hAnsi="Verdana" w:cs="Times New Roman"/>
          <w:vanish/>
          <w:color w:val="707070"/>
          <w:sz w:val="15"/>
          <w:szCs w:val="15"/>
          <w:lang w:eastAsia="it-IT"/>
        </w:rPr>
        <w:br/>
        <w:t>MIME-Version: 1.0</w:t>
      </w:r>
      <w:r w:rsidRPr="00EC0DDF">
        <w:rPr>
          <w:rFonts w:ascii="Verdana" w:eastAsia="Times New Roman" w:hAnsi="Verdana" w:cs="Times New Roman"/>
          <w:vanish/>
          <w:color w:val="707070"/>
          <w:sz w:val="15"/>
          <w:szCs w:val="15"/>
          <w:lang w:eastAsia="it-IT"/>
        </w:rPr>
        <w:br/>
        <w:t>Content-Type: text/html; charset="windows-1252"</w:t>
      </w:r>
      <w:r w:rsidRPr="00EC0DDF">
        <w:rPr>
          <w:rFonts w:ascii="Verdana" w:eastAsia="Times New Roman" w:hAnsi="Verdana" w:cs="Times New Roman"/>
          <w:vanish/>
          <w:color w:val="707070"/>
          <w:sz w:val="15"/>
          <w:szCs w:val="15"/>
          <w:lang w:eastAsia="it-IT"/>
        </w:rPr>
        <w:br/>
        <w:t>Content-Transfer-Encoding: quoted-printable</w:t>
      </w:r>
      <w:r w:rsidRPr="00EC0DDF">
        <w:rPr>
          <w:rFonts w:ascii="Verdana" w:eastAsia="Times New Roman" w:hAnsi="Verdana" w:cs="Times New Roman"/>
          <w:vanish/>
          <w:color w:val="707070"/>
          <w:sz w:val="15"/>
          <w:szCs w:val="15"/>
          <w:lang w:eastAsia="it-IT"/>
        </w:rPr>
        <w:br/>
        <w:t>X-Complaints-To: abuse@magnews.it</w:t>
      </w:r>
      <w:r w:rsidRPr="00EC0DDF">
        <w:rPr>
          <w:rFonts w:ascii="Verdana" w:eastAsia="Times New Roman" w:hAnsi="Verdana" w:cs="Times New Roman"/>
          <w:vanish/>
          <w:color w:val="707070"/>
          <w:sz w:val="15"/>
          <w:szCs w:val="15"/>
          <w:lang w:eastAsia="it-IT"/>
        </w:rPr>
        <w:br/>
        <w:t>X-MNBodyCharset: windows-1252</w:t>
      </w:r>
      <w:r w:rsidRPr="00EC0DDF">
        <w:rPr>
          <w:rFonts w:ascii="Verdana" w:eastAsia="Times New Roman" w:hAnsi="Verdana" w:cs="Times New Roman"/>
          <w:vanish/>
          <w:color w:val="707070"/>
          <w:sz w:val="15"/>
          <w:szCs w:val="15"/>
          <w:lang w:eastAsia="it-IT"/>
        </w:rPr>
        <w:br/>
        <w:t>X-MNID: mnidn.2046.183.393.5.h100138.0._</w:t>
      </w:r>
      <w:r w:rsidRPr="00EC0DDF">
        <w:rPr>
          <w:rFonts w:ascii="Verdana" w:eastAsia="Times New Roman" w:hAnsi="Verdana" w:cs="Times New Roman"/>
          <w:vanish/>
          <w:color w:val="707070"/>
          <w:sz w:val="15"/>
          <w:szCs w:val="15"/>
          <w:lang w:eastAsia="it-IT"/>
        </w:rPr>
        <w:br/>
        <w:t>X-MNIDS: 2046_393</w:t>
      </w:r>
      <w:r w:rsidRPr="00EC0DDF">
        <w:rPr>
          <w:rFonts w:ascii="Verdana" w:eastAsia="Times New Roman" w:hAnsi="Verdana" w:cs="Times New Roman"/>
          <w:vanish/>
          <w:color w:val="707070"/>
          <w:sz w:val="15"/>
          <w:szCs w:val="15"/>
          <w:lang w:eastAsia="it-IT"/>
        </w:rPr>
        <w:br/>
        <w:t>X-MNSubjectCharset: windows-1252</w:t>
      </w:r>
      <w:r w:rsidRPr="00EC0DDF">
        <w:rPr>
          <w:rFonts w:ascii="Verdana" w:eastAsia="Times New Roman" w:hAnsi="Verdana" w:cs="Times New Roman"/>
          <w:vanish/>
          <w:color w:val="707070"/>
          <w:sz w:val="15"/>
          <w:szCs w:val="15"/>
          <w:lang w:eastAsia="it-IT"/>
        </w:rPr>
        <w:br/>
        <w:t>X-Return-Path: &lt;bounce-back.mnidn.2046.183.393.5.h100138.0._@gus.byway.it&gt;</w:t>
      </w:r>
      <w:r w:rsidRPr="00EC0DDF">
        <w:rPr>
          <w:rFonts w:ascii="Verdana" w:eastAsia="Times New Roman" w:hAnsi="Verdana" w:cs="Times New Roman"/>
          <w:vanish/>
          <w:color w:val="707070"/>
          <w:sz w:val="15"/>
          <w:szCs w:val="15"/>
          <w:lang w:eastAsia="it-IT"/>
        </w:rPr>
        <w:br/>
        <w:t>X-Sender: &lt;bounce-back.mnidn.2046.183.393.5.h100138.0._@gus.byway.it&gt;</w:t>
      </w:r>
      <w:r w:rsidRPr="00EC0DDF">
        <w:rPr>
          <w:rFonts w:ascii="Verdana" w:eastAsia="Times New Roman" w:hAnsi="Verdana" w:cs="Times New Roman"/>
          <w:vanish/>
          <w:color w:val="707070"/>
          <w:sz w:val="15"/>
          <w:szCs w:val="15"/>
          <w:lang w:eastAsia="it-IT"/>
        </w:rPr>
        <w:br/>
        <w:t>X-UserAgent: MagNews</w:t>
      </w:r>
      <w:r w:rsidRPr="00EC0DDF">
        <w:rPr>
          <w:rFonts w:ascii="Verdana" w:eastAsia="Times New Roman" w:hAnsi="Verdana" w:cs="Times New Roman"/>
          <w:vanish/>
          <w:color w:val="707070"/>
          <w:sz w:val="15"/>
          <w:szCs w:val="15"/>
          <w:lang w:eastAsia="it-IT"/>
        </w:rPr>
        <w:br/>
        <w:t>X-GatewayId: &lt;bounce-back.mnidn.2046.183.393.5.h100138.0._=077122073051077084103053079068085061.-988269111@gus.byway.it&gt;</w:t>
      </w:r>
      <w:r w:rsidRPr="00EC0DDF">
        <w:rPr>
          <w:rFonts w:ascii="Verdana" w:eastAsia="Times New Roman" w:hAnsi="Verdana" w:cs="Times New Roman"/>
          <w:vanish/>
          <w:color w:val="707070"/>
          <w:sz w:val="15"/>
          <w:szCs w:val="15"/>
          <w:lang w:eastAsia="it-IT"/>
        </w:rPr>
        <w:br/>
      </w:r>
    </w:p>
    <w:tbl>
      <w:tblPr>
        <w:tblW w:w="10650" w:type="dxa"/>
        <w:jc w:val="center"/>
        <w:tblCellSpacing w:w="0" w:type="dxa"/>
        <w:tblCellMar>
          <w:left w:w="0" w:type="dxa"/>
          <w:right w:w="0" w:type="dxa"/>
        </w:tblCellMar>
        <w:tblLook w:val="04A0" w:firstRow="1" w:lastRow="0" w:firstColumn="1" w:lastColumn="0" w:noHBand="0" w:noVBand="1"/>
        <w:tblDescription w:val=""/>
      </w:tblPr>
      <w:tblGrid>
        <w:gridCol w:w="10175"/>
        <w:gridCol w:w="475"/>
      </w:tblGrid>
      <w:tr w:rsidR="00EC0DDF" w:rsidRPr="00EC0DDF" w:rsidTr="00EC0DDF">
        <w:trPr>
          <w:tblCellSpacing w:w="0" w:type="dxa"/>
          <w:jc w:val="center"/>
        </w:trPr>
        <w:tc>
          <w:tcPr>
            <w:tcW w:w="10635" w:type="dxa"/>
            <w:vAlign w:val="center"/>
            <w:hideMark/>
          </w:tcPr>
          <w:p w:rsidR="00EC0DDF" w:rsidRPr="00EC0DDF" w:rsidRDefault="00EC0DDF" w:rsidP="00EC0DDF">
            <w:pPr>
              <w:spacing w:after="0" w:line="240" w:lineRule="auto"/>
              <w:jc w:val="center"/>
              <w:divId w:val="202913910"/>
              <w:rPr>
                <w:rFonts w:ascii="Times New Roman" w:eastAsia="Times New Roman" w:hAnsi="Times New Roman" w:cs="Times New Roman"/>
                <w:color w:val="000000"/>
                <w:sz w:val="18"/>
                <w:szCs w:val="18"/>
                <w:lang w:eastAsia="it-IT"/>
              </w:rPr>
            </w:pPr>
          </w:p>
        </w:tc>
        <w:tc>
          <w:tcPr>
            <w:tcW w:w="15" w:type="dxa"/>
            <w:vAlign w:val="center"/>
            <w:hideMark/>
          </w:tcPr>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Pr>
                <w:rFonts w:ascii="Times New Roman" w:eastAsia="Times New Roman" w:hAnsi="Times New Roman" w:cs="Times New Roman"/>
                <w:noProof/>
                <w:color w:val="006699"/>
                <w:sz w:val="18"/>
                <w:szCs w:val="18"/>
                <w:lang w:eastAsia="it-IT"/>
              </w:rPr>
              <mc:AlternateContent>
                <mc:Choice Requires="wps">
                  <w:drawing>
                    <wp:inline distT="0" distB="0" distL="0" distR="0" wp14:anchorId="3B9D53A7" wp14:editId="1D9F063C">
                      <wp:extent cx="9525" cy="9525"/>
                      <wp:effectExtent l="0" t="0" r="0" b="0"/>
                      <wp:docPr id="7" name="Rettangolo 7" descr="http://gt-gus.mag-news.it/t/c2046/l100138/s393/x1/fH/r0/t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7" o:spid="_x0000_s1026" alt="Descrizione: http://gt-gus.mag-news.it/t/c2046/l100138/s393/x1/fH/r0/t30.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N0iIJzkAgAA/AUAAA4AAAAAAAAAAAAAAAAA&#10;LgIAAGRycy9lMm9Eb2MueG1sUEsBAi0AFAAGAAgAAAAhANQI2TfYAAAAAQEAAA8AAAAAAAAAAAAA&#10;AAAAPgUAAGRycy9kb3ducmV2LnhtbFBLBQYAAAAABAAEAPMAAABDBgAAAAA=&#10;" filled="f" stroked="f">
                      <o:lock v:ext="edit" aspectratio="t"/>
                      <w10:anchorlock/>
                    </v:rect>
                  </w:pict>
                </mc:Fallback>
              </mc:AlternateContent>
            </w:r>
            <w:r>
              <w:rPr>
                <w:rFonts w:ascii="Times New Roman" w:eastAsia="Times New Roman" w:hAnsi="Times New Roman" w:cs="Times New Roman"/>
                <w:noProof/>
                <w:color w:val="006699"/>
                <w:sz w:val="18"/>
                <w:szCs w:val="18"/>
                <w:lang w:eastAsia="it-IT"/>
              </w:rPr>
              <w:drawing>
                <wp:inline distT="0" distB="0" distL="0" distR="0" wp14:anchorId="78BEFA18" wp14:editId="518D63CD">
                  <wp:extent cx="9525" cy="9525"/>
                  <wp:effectExtent l="0" t="0" r="0" b="0"/>
                  <wp:docPr id="6" name="Immagine 6" descr="http://fe-gus.mag-news.it/nl/immagini/lgo.gif?2046.100138.G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gus.mag-news.it/nl/immagini/lgo.gif?2046.100138.GJ.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C0DDF" w:rsidRPr="00EC0DDF" w:rsidTr="00EC0DDF">
        <w:trPr>
          <w:trHeight w:val="15"/>
          <w:tblCellSpacing w:w="0" w:type="dxa"/>
          <w:jc w:val="center"/>
        </w:trPr>
        <w:tc>
          <w:tcPr>
            <w:tcW w:w="0" w:type="auto"/>
            <w:vAlign w:val="center"/>
            <w:hideMark/>
          </w:tcPr>
          <w:p w:rsidR="00EC0DDF" w:rsidRPr="00EC0DDF" w:rsidRDefault="00EC0DDF" w:rsidP="00EC0DDF">
            <w:pPr>
              <w:spacing w:after="0" w:line="15" w:lineRule="atLeast"/>
              <w:rPr>
                <w:rFonts w:ascii="Times New Roman" w:eastAsia="Times New Roman" w:hAnsi="Times New Roman" w:cs="Times New Roman"/>
                <w:color w:val="006699"/>
                <w:sz w:val="3"/>
                <w:szCs w:val="3"/>
                <w:lang w:eastAsia="it-IT"/>
              </w:rPr>
            </w:pPr>
            <w:r w:rsidRPr="00EC0DDF">
              <w:rPr>
                <w:rFonts w:ascii="Times New Roman" w:eastAsia="Times New Roman" w:hAnsi="Times New Roman" w:cs="Times New Roman"/>
                <w:color w:val="006699"/>
                <w:sz w:val="3"/>
                <w:szCs w:val="3"/>
                <w:lang w:eastAsia="it-IT"/>
              </w:rPr>
              <w:t> </w:t>
            </w:r>
          </w:p>
        </w:tc>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sz w:val="20"/>
                <w:szCs w:val="20"/>
                <w:lang w:eastAsia="it-IT"/>
              </w:rPr>
            </w:pPr>
          </w:p>
        </w:tc>
      </w:tr>
      <w:tr w:rsidR="00EC0DDF" w:rsidRPr="00EC0DDF" w:rsidTr="00EC0DDF">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Description w:val=""/>
            </w:tblPr>
            <w:tblGrid>
              <w:gridCol w:w="6"/>
              <w:gridCol w:w="10169"/>
            </w:tblGrid>
            <w:tr w:rsidR="00EC0DDF" w:rsidRPr="00EC0DDF">
              <w:trPr>
                <w:trHeight w:val="375"/>
                <w:tblCellSpacing w:w="0" w:type="dxa"/>
                <w:jc w:val="center"/>
              </w:trPr>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c>
                <w:tcPr>
                  <w:tcW w:w="5000" w:type="pct"/>
                  <w:tcBorders>
                    <w:top w:val="nil"/>
                    <w:left w:val="nil"/>
                    <w:bottom w:val="nil"/>
                    <w:right w:val="nil"/>
                  </w:tcBorders>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8"/>
                  </w:tblGrid>
                  <w:tr w:rsidR="00EC0DDF" w:rsidRPr="00EC0DDF">
                    <w:trPr>
                      <w:trHeight w:val="15"/>
                      <w:tblCellSpacing w:w="0" w:type="dxa"/>
                    </w:trPr>
                    <w:tc>
                      <w:tcPr>
                        <w:tcW w:w="0" w:type="auto"/>
                        <w:vAlign w:val="center"/>
                        <w:hideMark/>
                      </w:tcPr>
                      <w:p w:rsidR="00EC0DDF" w:rsidRPr="00EC0DDF" w:rsidRDefault="00EC0DDF" w:rsidP="00EC0DDF">
                        <w:pPr>
                          <w:spacing w:after="0" w:line="15" w:lineRule="atLeast"/>
                          <w:rPr>
                            <w:rFonts w:ascii="Times New Roman" w:eastAsia="Times New Roman" w:hAnsi="Times New Roman" w:cs="Times New Roman"/>
                            <w:color w:val="006699"/>
                            <w:sz w:val="3"/>
                            <w:szCs w:val="3"/>
                            <w:lang w:eastAsia="it-IT"/>
                          </w:rPr>
                        </w:pPr>
                        <w:r w:rsidRPr="00EC0DDF">
                          <w:rPr>
                            <w:rFonts w:ascii="Times New Roman" w:eastAsia="Times New Roman" w:hAnsi="Times New Roman" w:cs="Times New Roman"/>
                            <w:color w:val="006699"/>
                            <w:sz w:val="3"/>
                            <w:szCs w:val="3"/>
                            <w:lang w:eastAsia="it-IT"/>
                          </w:rPr>
                          <w:t> </w:t>
                        </w:r>
                      </w:p>
                    </w:tc>
                  </w:tr>
                </w:tbl>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r>
            <w:tr w:rsidR="00EC0DDF" w:rsidRPr="00EC0DDF">
              <w:trPr>
                <w:trHeight w:val="585"/>
                <w:tblCellSpacing w:w="0" w:type="dxa"/>
                <w:jc w:val="center"/>
              </w:trPr>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c>
                <w:tcPr>
                  <w:tcW w:w="5000" w:type="pct"/>
                  <w:tcBorders>
                    <w:top w:val="nil"/>
                    <w:left w:val="nil"/>
                    <w:bottom w:val="nil"/>
                    <w:right w:val="nil"/>
                  </w:tcBorders>
                  <w:shd w:val="clear" w:color="auto" w:fill="FFFFFF"/>
                  <w:hideMark/>
                </w:tcPr>
                <w:tbl>
                  <w:tblPr>
                    <w:tblW w:w="5000" w:type="pct"/>
                    <w:tblCellSpacing w:w="0" w:type="dxa"/>
                    <w:tblCellMar>
                      <w:top w:w="75" w:type="dxa"/>
                      <w:left w:w="75" w:type="dxa"/>
                      <w:bottom w:w="75" w:type="dxa"/>
                      <w:right w:w="75" w:type="dxa"/>
                    </w:tblCellMar>
                    <w:tblLook w:val="04A0" w:firstRow="1" w:lastRow="0" w:firstColumn="1" w:lastColumn="0" w:noHBand="0" w:noVBand="1"/>
                    <w:tblDescription w:val=""/>
                  </w:tblPr>
                  <w:tblGrid>
                    <w:gridCol w:w="10169"/>
                  </w:tblGrid>
                  <w:tr w:rsidR="00EC0DDF" w:rsidRPr="00EC0DDF">
                    <w:trPr>
                      <w:tblCellSpacing w:w="0" w:type="dxa"/>
                    </w:trPr>
                    <w:tc>
                      <w:tcPr>
                        <w:tcW w:w="5000" w:type="pct"/>
                        <w:hideMark/>
                      </w:tcPr>
                      <w:p w:rsidR="00EC0DDF" w:rsidRPr="00EC0DDF" w:rsidRDefault="00EC0DDF" w:rsidP="00EC0DDF">
                        <w:pPr>
                          <w:spacing w:after="0" w:line="240" w:lineRule="auto"/>
                          <w:rPr>
                            <w:rFonts w:ascii="Times New Roman" w:eastAsia="Times New Roman" w:hAnsi="Times New Roman" w:cs="Times New Roman"/>
                            <w:b/>
                            <w:bCs/>
                            <w:color w:val="006699"/>
                            <w:sz w:val="24"/>
                            <w:szCs w:val="24"/>
                            <w:vertAlign w:val="superscript"/>
                            <w:lang w:eastAsia="it-IT"/>
                          </w:rPr>
                        </w:pPr>
                        <w:r w:rsidRPr="00EC0DDF">
                          <w:rPr>
                            <w:rFonts w:ascii="Times New Roman" w:eastAsia="Times New Roman" w:hAnsi="Times New Roman" w:cs="Times New Roman"/>
                            <w:b/>
                            <w:bCs/>
                            <w:color w:val="006699"/>
                            <w:sz w:val="24"/>
                            <w:szCs w:val="24"/>
                            <w:vertAlign w:val="superscript"/>
                            <w:lang w:eastAsia="it-IT"/>
                          </w:rPr>
                          <w:t xml:space="preserve">                       </w:t>
                        </w:r>
                      </w:p>
                      <w:tbl>
                        <w:tblPr>
                          <w:tblW w:w="9045" w:type="dxa"/>
                          <w:jc w:val="center"/>
                          <w:tblCellSpacing w:w="7" w:type="dxa"/>
                          <w:tblCellMar>
                            <w:top w:w="15" w:type="dxa"/>
                            <w:left w:w="15" w:type="dxa"/>
                            <w:bottom w:w="15" w:type="dxa"/>
                            <w:right w:w="15" w:type="dxa"/>
                          </w:tblCellMar>
                          <w:tblLook w:val="04A0" w:firstRow="1" w:lastRow="0" w:firstColumn="1" w:lastColumn="0" w:noHBand="0" w:noVBand="1"/>
                        </w:tblPr>
                        <w:tblGrid>
                          <w:gridCol w:w="4318"/>
                          <w:gridCol w:w="4727"/>
                        </w:tblGrid>
                        <w:tr w:rsidR="00EC0DDF" w:rsidRPr="00EC0DDF">
                          <w:trPr>
                            <w:tblCellSpacing w:w="7" w:type="dxa"/>
                            <w:jc w:val="center"/>
                          </w:trPr>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Pr>
                                  <w:rFonts w:ascii="Times New Roman" w:eastAsia="Times New Roman" w:hAnsi="Times New Roman" w:cs="Times New Roman"/>
                                  <w:b/>
                                  <w:bCs/>
                                  <w:noProof/>
                                  <w:color w:val="336699"/>
                                  <w:sz w:val="18"/>
                                  <w:szCs w:val="18"/>
                                  <w:lang w:eastAsia="it-IT"/>
                                </w:rPr>
                                <w:drawing>
                                  <wp:inline distT="0" distB="0" distL="0" distR="0" wp14:anchorId="543BBE1A" wp14:editId="12F8D58C">
                                    <wp:extent cx="2428875" cy="609600"/>
                                    <wp:effectExtent l="0" t="0" r="9525" b="0"/>
                                    <wp:docPr id="5" name="Immagin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609600"/>
                                            </a:xfrm>
                                            <a:prstGeom prst="rect">
                                              <a:avLst/>
                                            </a:prstGeom>
                                            <a:noFill/>
                                            <a:ln>
                                              <a:noFill/>
                                            </a:ln>
                                          </pic:spPr>
                                        </pic:pic>
                                      </a:graphicData>
                                    </a:graphic>
                                  </wp:inline>
                                </w:drawing>
                              </w:r>
                            </w:p>
                          </w:tc>
                          <w:tc>
                            <w:tcPr>
                              <w:tcW w:w="0" w:type="auto"/>
                              <w:vAlign w:val="center"/>
                              <w:hideMark/>
                            </w:tcPr>
                            <w:p w:rsidR="00EC0DDF" w:rsidRPr="00EC0DDF" w:rsidRDefault="00EC0DDF" w:rsidP="00EC0DDF">
                              <w:pPr>
                                <w:spacing w:before="100" w:beforeAutospacing="1" w:after="100" w:afterAutospacing="1"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336699"/>
                                  <w:sz w:val="18"/>
                                  <w:szCs w:val="18"/>
                                  <w:lang w:eastAsia="it-IT"/>
                                </w:rPr>
                                <w:t>   </w:t>
                              </w:r>
                              <w:r w:rsidRPr="00EC0DDF">
                                <w:rPr>
                                  <w:rFonts w:ascii="Times New Roman" w:eastAsia="Times New Roman" w:hAnsi="Times New Roman" w:cs="Times New Roman"/>
                                  <w:color w:val="336699"/>
                                  <w:sz w:val="27"/>
                                  <w:szCs w:val="27"/>
                                  <w:lang w:eastAsia="it-IT"/>
                                </w:rPr>
                                <w:t xml:space="preserve"> Newsletter n. 7                                    </w:t>
                              </w:r>
                              <w:r w:rsidRPr="00EC0DDF">
                                <w:rPr>
                                  <w:rFonts w:ascii="Times New Roman" w:eastAsia="Times New Roman" w:hAnsi="Times New Roman" w:cs="Times New Roman"/>
                                  <w:color w:val="336699"/>
                                  <w:sz w:val="27"/>
                                  <w:szCs w:val="27"/>
                                  <w:lang w:eastAsia="it-IT"/>
                                </w:rPr>
                                <w:br/>
                                <w:t>   01 marzo 2011</w:t>
                              </w:r>
                            </w:p>
                          </w:tc>
                        </w:tr>
                      </w:tbl>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006699"/>
                            <w:sz w:val="18"/>
                            <w:szCs w:val="18"/>
                            <w:lang w:eastAsia="it-IT"/>
                          </w:rPr>
                          <w:t xml:space="preserve">  </w:t>
                        </w:r>
                      </w:p>
                      <w:p w:rsidR="00EC0DDF" w:rsidRPr="00EC0DDF" w:rsidRDefault="00EC0DDF" w:rsidP="00EC0DDF">
                        <w:pPr>
                          <w:spacing w:after="0" w:line="240" w:lineRule="auto"/>
                          <w:rPr>
                            <w:rFonts w:ascii="Times New Roman" w:eastAsia="Times New Roman" w:hAnsi="Times New Roman" w:cs="Times New Roman"/>
                            <w:sz w:val="24"/>
                            <w:szCs w:val="24"/>
                            <w:lang w:eastAsia="it-IT"/>
                          </w:rPr>
                        </w:pPr>
                        <w:r w:rsidRPr="00EC0DDF">
                          <w:rPr>
                            <w:rFonts w:ascii="Times New Roman" w:eastAsia="Times New Roman" w:hAnsi="Times New Roman" w:cs="Times New Roman"/>
                            <w:b/>
                            <w:bCs/>
                            <w:color w:val="006699"/>
                            <w:sz w:val="27"/>
                            <w:szCs w:val="27"/>
                            <w:lang w:eastAsia="it-IT"/>
                          </w:rPr>
                          <w:t xml:space="preserve">1. Mediazione: il  </w:t>
                        </w:r>
                        <w:proofErr w:type="spellStart"/>
                        <w:r w:rsidRPr="00EC0DDF">
                          <w:rPr>
                            <w:rFonts w:ascii="Times New Roman" w:eastAsia="Times New Roman" w:hAnsi="Times New Roman" w:cs="Times New Roman"/>
                            <w:b/>
                            <w:bCs/>
                            <w:color w:val="006699"/>
                            <w:sz w:val="27"/>
                            <w:szCs w:val="27"/>
                            <w:lang w:eastAsia="it-IT"/>
                          </w:rPr>
                          <w:t>Cnf</w:t>
                        </w:r>
                        <w:proofErr w:type="spellEnd"/>
                        <w:r w:rsidRPr="00EC0DDF">
                          <w:rPr>
                            <w:rFonts w:ascii="Times New Roman" w:eastAsia="Times New Roman" w:hAnsi="Times New Roman" w:cs="Times New Roman"/>
                            <w:b/>
                            <w:bCs/>
                            <w:color w:val="006699"/>
                            <w:sz w:val="27"/>
                            <w:szCs w:val="27"/>
                            <w:lang w:eastAsia="it-IT"/>
                          </w:rPr>
                          <w:t>  approva un Manifesto di critica da distribuire negli Ordini</w:t>
                        </w:r>
                        <w:r w:rsidRPr="00EC0DDF">
                          <w:rPr>
                            <w:rFonts w:ascii="Times New Roman" w:eastAsia="Times New Roman" w:hAnsi="Times New Roman" w:cs="Times New Roman"/>
                            <w:b/>
                            <w:bCs/>
                            <w:color w:val="006699"/>
                            <w:sz w:val="27"/>
                            <w:szCs w:val="27"/>
                            <w:lang w:eastAsia="it-IT"/>
                          </w:rPr>
                          <w:br/>
                          <w:t>2. Mediazione: i servizi agli Ordini</w:t>
                        </w:r>
                        <w:r w:rsidRPr="00EC0DDF">
                          <w:rPr>
                            <w:rFonts w:ascii="Times New Roman" w:eastAsia="Times New Roman" w:hAnsi="Times New Roman" w:cs="Times New Roman"/>
                            <w:color w:val="006699"/>
                            <w:sz w:val="18"/>
                            <w:szCs w:val="18"/>
                            <w:lang w:eastAsia="it-IT"/>
                          </w:rPr>
                          <w:br/>
                        </w:r>
                        <w:r w:rsidRPr="00EC0DDF">
                          <w:rPr>
                            <w:rFonts w:ascii="Times New Roman" w:eastAsia="Times New Roman" w:hAnsi="Times New Roman" w:cs="Times New Roman"/>
                            <w:b/>
                            <w:bCs/>
                            <w:color w:val="006699"/>
                            <w:sz w:val="27"/>
                            <w:szCs w:val="27"/>
                            <w:lang w:eastAsia="it-IT"/>
                          </w:rPr>
                          <w:t xml:space="preserve">3. Riforma forense: il </w:t>
                        </w:r>
                        <w:proofErr w:type="spellStart"/>
                        <w:r w:rsidRPr="00EC0DDF">
                          <w:rPr>
                            <w:rFonts w:ascii="Times New Roman" w:eastAsia="Times New Roman" w:hAnsi="Times New Roman" w:cs="Times New Roman"/>
                            <w:b/>
                            <w:bCs/>
                            <w:color w:val="006699"/>
                            <w:sz w:val="27"/>
                            <w:szCs w:val="27"/>
                            <w:lang w:eastAsia="it-IT"/>
                          </w:rPr>
                          <w:t>Cnf</w:t>
                        </w:r>
                        <w:proofErr w:type="spellEnd"/>
                        <w:r w:rsidRPr="00EC0DDF">
                          <w:rPr>
                            <w:rFonts w:ascii="Times New Roman" w:eastAsia="Times New Roman" w:hAnsi="Times New Roman" w:cs="Times New Roman"/>
                            <w:b/>
                            <w:bCs/>
                            <w:color w:val="006699"/>
                            <w:sz w:val="27"/>
                            <w:szCs w:val="27"/>
                            <w:lang w:eastAsia="it-IT"/>
                          </w:rPr>
                          <w:t xml:space="preserve"> in audizione alla Camera dei Deputati</w:t>
                        </w:r>
                        <w:r w:rsidRPr="00EC0DDF">
                          <w:rPr>
                            <w:rFonts w:ascii="Times New Roman" w:eastAsia="Times New Roman" w:hAnsi="Times New Roman" w:cs="Times New Roman"/>
                            <w:color w:val="006699"/>
                            <w:sz w:val="18"/>
                            <w:szCs w:val="18"/>
                            <w:lang w:eastAsia="it-IT"/>
                          </w:rPr>
                          <w:br/>
                        </w:r>
                        <w:r w:rsidRPr="00EC0DDF">
                          <w:rPr>
                            <w:rFonts w:ascii="Times New Roman" w:eastAsia="Times New Roman" w:hAnsi="Times New Roman" w:cs="Times New Roman"/>
                            <w:b/>
                            <w:bCs/>
                            <w:color w:val="006699"/>
                            <w:sz w:val="27"/>
                            <w:szCs w:val="27"/>
                            <w:lang w:eastAsia="it-IT"/>
                          </w:rPr>
                          <w:t>4. Formazione: ridotti i crediti formativi</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b/>
                            <w:bCs/>
                            <w:color w:val="006699"/>
                            <w:sz w:val="27"/>
                            <w:szCs w:val="27"/>
                            <w:lang w:eastAsia="it-IT"/>
                          </w:rPr>
                          <w:t>5. Corte dei Conti, il presidente Alpa: “Rafforzare la difesa nella fase d’indagine  del processo contabile”</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b/>
                            <w:bCs/>
                            <w:color w:val="336699"/>
                            <w:sz w:val="72"/>
                            <w:szCs w:val="72"/>
                            <w:lang w:eastAsia="it-IT"/>
                          </w:rPr>
                          <w:t> </w:t>
                        </w:r>
                        <w:r w:rsidRPr="00EC0DDF">
                          <w:rPr>
                            <w:rFonts w:ascii="Times New Roman" w:eastAsia="Times New Roman" w:hAnsi="Times New Roman" w:cs="Times New Roman"/>
                            <w:b/>
                            <w:bCs/>
                            <w:color w:val="336699"/>
                            <w:sz w:val="27"/>
                            <w:szCs w:val="27"/>
                            <w:lang w:eastAsia="it-IT"/>
                          </w:rPr>
                          <w:br/>
                          <w:t xml:space="preserve">1. </w:t>
                        </w:r>
                        <w:r w:rsidRPr="00EC0DDF">
                          <w:rPr>
                            <w:rFonts w:ascii="Times New Roman" w:eastAsia="Times New Roman" w:hAnsi="Times New Roman" w:cs="Times New Roman"/>
                            <w:b/>
                            <w:bCs/>
                            <w:color w:val="006699"/>
                            <w:sz w:val="27"/>
                            <w:szCs w:val="27"/>
                            <w:lang w:eastAsia="it-IT"/>
                          </w:rPr>
                          <w:t xml:space="preserve">Mediazione: il  </w:t>
                        </w:r>
                        <w:proofErr w:type="spellStart"/>
                        <w:r w:rsidRPr="00EC0DDF">
                          <w:rPr>
                            <w:rFonts w:ascii="Times New Roman" w:eastAsia="Times New Roman" w:hAnsi="Times New Roman" w:cs="Times New Roman"/>
                            <w:b/>
                            <w:bCs/>
                            <w:color w:val="006699"/>
                            <w:sz w:val="27"/>
                            <w:szCs w:val="27"/>
                            <w:lang w:eastAsia="it-IT"/>
                          </w:rPr>
                          <w:t>Cnf</w:t>
                        </w:r>
                        <w:proofErr w:type="spellEnd"/>
                        <w:r w:rsidRPr="00EC0DDF">
                          <w:rPr>
                            <w:rFonts w:ascii="Times New Roman" w:eastAsia="Times New Roman" w:hAnsi="Times New Roman" w:cs="Times New Roman"/>
                            <w:b/>
                            <w:bCs/>
                            <w:color w:val="006699"/>
                            <w:sz w:val="27"/>
                            <w:szCs w:val="27"/>
                            <w:lang w:eastAsia="it-IT"/>
                          </w:rPr>
                          <w:t>  approva un Manifesto di critica da distribuire negli Ordini</w:t>
                        </w:r>
                        <w:r w:rsidRPr="00EC0DDF">
                          <w:rPr>
                            <w:rFonts w:ascii="Times New Roman" w:eastAsia="Times New Roman" w:hAnsi="Times New Roman" w:cs="Times New Roman"/>
                            <w:color w:val="006699"/>
                            <w:sz w:val="18"/>
                            <w:szCs w:val="18"/>
                            <w:lang w:eastAsia="it-IT"/>
                          </w:rPr>
                          <w:br/>
                        </w:r>
                        <w:r w:rsidRPr="00EC0DDF">
                          <w:rPr>
                            <w:rFonts w:ascii="Times New Roman" w:eastAsia="Times New Roman" w:hAnsi="Times New Roman" w:cs="Times New Roman"/>
                            <w:b/>
                            <w:bCs/>
                            <w:color w:val="006699"/>
                            <w:sz w:val="15"/>
                            <w:szCs w:val="15"/>
                            <w:lang w:eastAsia="it-IT"/>
                          </w:rPr>
                          <w:t> </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336699"/>
                            <w:sz w:val="24"/>
                            <w:szCs w:val="24"/>
                            <w:lang w:eastAsia="it-IT"/>
                          </w:rPr>
                          <w:t xml:space="preserve">Il parlamento ha definitivamente approvato il decreto </w:t>
                        </w:r>
                        <w:proofErr w:type="spellStart"/>
                        <w:r w:rsidRPr="00EC0DDF">
                          <w:rPr>
                            <w:rFonts w:ascii="Times New Roman" w:eastAsia="Times New Roman" w:hAnsi="Times New Roman" w:cs="Times New Roman"/>
                            <w:color w:val="336699"/>
                            <w:sz w:val="24"/>
                            <w:szCs w:val="24"/>
                            <w:lang w:eastAsia="it-IT"/>
                          </w:rPr>
                          <w:t>Milleproroghe</w:t>
                        </w:r>
                        <w:proofErr w:type="spellEnd"/>
                        <w:r w:rsidRPr="00EC0DDF">
                          <w:rPr>
                            <w:rFonts w:ascii="Times New Roman" w:eastAsia="Times New Roman" w:hAnsi="Times New Roman" w:cs="Times New Roman"/>
                            <w:color w:val="336699"/>
                            <w:sz w:val="24"/>
                            <w:szCs w:val="24"/>
                            <w:lang w:eastAsia="it-IT"/>
                          </w:rPr>
                          <w:t>, che proroga di un anno l’entrata in vigore della mediazione nelle sole materie del condominio e della responsabilità da circolazione stradale.</w:t>
                        </w:r>
                        <w:r w:rsidRPr="00EC0DDF">
                          <w:rPr>
                            <w:rFonts w:ascii="Times New Roman" w:eastAsia="Times New Roman" w:hAnsi="Times New Roman" w:cs="Times New Roman"/>
                            <w:color w:val="336699"/>
                            <w:sz w:val="24"/>
                            <w:szCs w:val="24"/>
                            <w:lang w:eastAsia="it-IT"/>
                          </w:rPr>
                          <w:br/>
                          <w:t xml:space="preserve">Il </w:t>
                        </w:r>
                        <w:proofErr w:type="spellStart"/>
                        <w:r w:rsidRPr="00EC0DDF">
                          <w:rPr>
                            <w:rFonts w:ascii="Times New Roman" w:eastAsia="Times New Roman" w:hAnsi="Times New Roman" w:cs="Times New Roman"/>
                            <w:color w:val="336699"/>
                            <w:sz w:val="24"/>
                            <w:szCs w:val="24"/>
                            <w:lang w:eastAsia="it-IT"/>
                          </w:rPr>
                          <w:t>Cnf</w:t>
                        </w:r>
                        <w:proofErr w:type="spellEnd"/>
                        <w:r w:rsidRPr="00EC0DDF">
                          <w:rPr>
                            <w:rFonts w:ascii="Times New Roman" w:eastAsia="Times New Roman" w:hAnsi="Times New Roman" w:cs="Times New Roman"/>
                            <w:color w:val="336699"/>
                            <w:sz w:val="24"/>
                            <w:szCs w:val="24"/>
                            <w:lang w:eastAsia="it-IT"/>
                          </w:rPr>
                          <w:t>, preso atto di tale situazione, nella seduta amministrativa del 25 febbraio scorso ha approvato un Manifesto nel quale  stigmatizza le incongruenze della legge. Il Manifesto è stato inviato a tutti gli Ordini forensi. Di seguito riportiamo il testo integrale.</w:t>
                        </w:r>
                        <w:r w:rsidRPr="00EC0DDF">
                          <w:rPr>
                            <w:rFonts w:ascii="Times New Roman" w:eastAsia="Times New Roman" w:hAnsi="Times New Roman" w:cs="Times New Roman"/>
                            <w:color w:val="336699"/>
                            <w:sz w:val="24"/>
                            <w:szCs w:val="24"/>
                            <w:lang w:eastAsia="it-IT"/>
                          </w:rPr>
                          <w:br/>
                          <w:t xml:space="preserve">Mediazione: e le garanzie per il cittadino? </w:t>
                        </w:r>
                        <w:r w:rsidRPr="00EC0DDF">
                          <w:rPr>
                            <w:rFonts w:ascii="Times New Roman" w:eastAsia="Times New Roman" w:hAnsi="Times New Roman" w:cs="Times New Roman"/>
                            <w:color w:val="336699"/>
                            <w:sz w:val="24"/>
                            <w:szCs w:val="24"/>
                            <w:lang w:eastAsia="it-IT"/>
                          </w:rPr>
                          <w:br/>
                          <w:t xml:space="preserve">Da un anno il </w:t>
                        </w:r>
                        <w:proofErr w:type="spellStart"/>
                        <w:r w:rsidRPr="00EC0DDF">
                          <w:rPr>
                            <w:rFonts w:ascii="Times New Roman" w:eastAsia="Times New Roman" w:hAnsi="Times New Roman" w:cs="Times New Roman"/>
                            <w:color w:val="336699"/>
                            <w:sz w:val="24"/>
                            <w:szCs w:val="24"/>
                            <w:lang w:eastAsia="it-IT"/>
                          </w:rPr>
                          <w:t>Cnf</w:t>
                        </w:r>
                        <w:proofErr w:type="spellEnd"/>
                        <w:r w:rsidRPr="00EC0DDF">
                          <w:rPr>
                            <w:rFonts w:ascii="Times New Roman" w:eastAsia="Times New Roman" w:hAnsi="Times New Roman" w:cs="Times New Roman"/>
                            <w:color w:val="336699"/>
                            <w:sz w:val="24"/>
                            <w:szCs w:val="24"/>
                            <w:lang w:eastAsia="it-IT"/>
                          </w:rPr>
                          <w:t xml:space="preserve"> denuncia con forza le palesi incongruenze di una legge che ha costruito un’alternativa alla giurisdizione senza garanzie per i cittadini, che dovranno obbligatoriamente ricorrervi privi di adeguata tutela ed impossibilitati a valutare consapevolmente le eventuali rinunce ai propri diritti.</w:t>
                        </w:r>
                        <w:r w:rsidRPr="00EC0DDF">
                          <w:rPr>
                            <w:rFonts w:ascii="Times New Roman" w:eastAsia="Times New Roman" w:hAnsi="Times New Roman" w:cs="Times New Roman"/>
                            <w:color w:val="336699"/>
                            <w:sz w:val="24"/>
                            <w:szCs w:val="24"/>
                            <w:lang w:eastAsia="it-IT"/>
                          </w:rPr>
                          <w:br/>
                          <w:t>L’Avvocatura, chiamata dalla Costituzione e dalla legge speciale alla salvaguardia dei diritti anche dei soggetti più deboli, non contrasta l’idea della mediazione quale complemento della giurisdizione nella soluzione dei conflitti, ma ribadisce la propria opposizione a questa normativa, tra l’altro di dubbia costituzionalità, che, per come concepita, si risolve in un percorso ad ostacoli nell’accesso alla giurisdizione, con un aumento di oneri  e costi per ottenere risposta alla domanda di giustizia.</w:t>
                        </w:r>
                        <w:r w:rsidRPr="00EC0DDF">
                          <w:rPr>
                            <w:rFonts w:ascii="Times New Roman" w:eastAsia="Times New Roman" w:hAnsi="Times New Roman" w:cs="Times New Roman"/>
                            <w:color w:val="336699"/>
                            <w:sz w:val="24"/>
                            <w:szCs w:val="24"/>
                            <w:lang w:eastAsia="it-IT"/>
                          </w:rPr>
                          <w:br/>
                          <w:t xml:space="preserve">Il </w:t>
                        </w:r>
                        <w:proofErr w:type="spellStart"/>
                        <w:r w:rsidRPr="00EC0DDF">
                          <w:rPr>
                            <w:rFonts w:ascii="Times New Roman" w:eastAsia="Times New Roman" w:hAnsi="Times New Roman" w:cs="Times New Roman"/>
                            <w:color w:val="336699"/>
                            <w:sz w:val="24"/>
                            <w:szCs w:val="24"/>
                            <w:lang w:eastAsia="it-IT"/>
                          </w:rPr>
                          <w:t>Cnf</w:t>
                        </w:r>
                        <w:proofErr w:type="spellEnd"/>
                        <w:r w:rsidRPr="00EC0DDF">
                          <w:rPr>
                            <w:rFonts w:ascii="Times New Roman" w:eastAsia="Times New Roman" w:hAnsi="Times New Roman" w:cs="Times New Roman"/>
                            <w:color w:val="336699"/>
                            <w:sz w:val="24"/>
                            <w:szCs w:val="24"/>
                            <w:lang w:eastAsia="it-IT"/>
                          </w:rPr>
                          <w:t>  ha ripetutamente rappresentato i limiti della legge, chiedendone le necessarie modifiche.</w:t>
                        </w:r>
                        <w:r w:rsidRPr="00EC0DDF">
                          <w:rPr>
                            <w:rFonts w:ascii="Times New Roman" w:eastAsia="Times New Roman" w:hAnsi="Times New Roman" w:cs="Times New Roman"/>
                            <w:color w:val="336699"/>
                            <w:sz w:val="24"/>
                            <w:szCs w:val="24"/>
                            <w:lang w:eastAsia="it-IT"/>
                          </w:rPr>
                          <w:br/>
                          <w:t>L’Avvocatura ha dovuto tuttavia prendere atto che il Governo ha purtroppo disatteso le richieste formulate, con il profilarsi di una paralisi del sistema che avrà ricadute negative sui procedimenti in atto e sulle iniziative processuali da incardinare.</w:t>
                        </w:r>
                        <w:r w:rsidRPr="00EC0DDF">
                          <w:rPr>
                            <w:rFonts w:ascii="Times New Roman" w:eastAsia="Times New Roman" w:hAnsi="Times New Roman" w:cs="Times New Roman"/>
                            <w:color w:val="336699"/>
                            <w:sz w:val="24"/>
                            <w:szCs w:val="24"/>
                            <w:lang w:eastAsia="it-IT"/>
                          </w:rPr>
                          <w:br/>
                          <w:t xml:space="preserve">Il </w:t>
                        </w:r>
                        <w:proofErr w:type="spellStart"/>
                        <w:r w:rsidRPr="00EC0DDF">
                          <w:rPr>
                            <w:rFonts w:ascii="Times New Roman" w:eastAsia="Times New Roman" w:hAnsi="Times New Roman" w:cs="Times New Roman"/>
                            <w:color w:val="336699"/>
                            <w:sz w:val="24"/>
                            <w:szCs w:val="24"/>
                            <w:lang w:eastAsia="it-IT"/>
                          </w:rPr>
                          <w:t>Cnf</w:t>
                        </w:r>
                        <w:proofErr w:type="spellEnd"/>
                        <w:r w:rsidRPr="00EC0DDF">
                          <w:rPr>
                            <w:rFonts w:ascii="Times New Roman" w:eastAsia="Times New Roman" w:hAnsi="Times New Roman" w:cs="Times New Roman"/>
                            <w:color w:val="336699"/>
                            <w:sz w:val="24"/>
                            <w:szCs w:val="24"/>
                            <w:lang w:eastAsia="it-IT"/>
                          </w:rPr>
                          <w:t xml:space="preserve"> ribadisce le posizioni espresse e le richieste formulate e nel contempo è concretamente a disposizione dei Consigli dell’Ordine per tutte le necessità connesse all’entrata in vigore dell’obbligatorietà della procedura.</w:t>
                        </w:r>
                        <w:r w:rsidRPr="00EC0DDF">
                          <w:rPr>
                            <w:rFonts w:ascii="Times New Roman" w:eastAsia="Times New Roman" w:hAnsi="Times New Roman" w:cs="Times New Roman"/>
                            <w:color w:val="336699"/>
                            <w:sz w:val="24"/>
                            <w:szCs w:val="24"/>
                            <w:lang w:eastAsia="it-IT"/>
                          </w:rPr>
                          <w:br/>
                          <w:t xml:space="preserve">Cliccare sul link per leggere il </w:t>
                        </w:r>
                        <w:hyperlink r:id="rId7" w:tgtFrame="_blank" w:history="1">
                          <w:r w:rsidRPr="00EC0DDF">
                            <w:rPr>
                              <w:rFonts w:ascii="Times New Roman" w:eastAsia="Times New Roman" w:hAnsi="Times New Roman" w:cs="Times New Roman"/>
                              <w:color w:val="0000FF"/>
                              <w:sz w:val="21"/>
                              <w:szCs w:val="21"/>
                              <w:lang w:eastAsia="it-IT"/>
                            </w:rPr>
                            <w:t>manifesto</w:t>
                          </w:r>
                        </w:hyperlink>
                        <w:r w:rsidRPr="00EC0DDF">
                          <w:rPr>
                            <w:rFonts w:ascii="Times New Roman" w:eastAsia="Times New Roman" w:hAnsi="Times New Roman" w:cs="Times New Roman"/>
                            <w:color w:val="336699"/>
                            <w:sz w:val="24"/>
                            <w:szCs w:val="24"/>
                            <w:lang w:eastAsia="it-IT"/>
                          </w:rPr>
                          <w:t xml:space="preserve">. </w:t>
                        </w:r>
                        <w:r w:rsidRPr="00EC0DDF">
                          <w:rPr>
                            <w:rFonts w:ascii="Times New Roman" w:eastAsia="Times New Roman" w:hAnsi="Times New Roman" w:cs="Times New Roman"/>
                            <w:color w:val="336699"/>
                            <w:sz w:val="24"/>
                            <w:szCs w:val="24"/>
                            <w:lang w:eastAsia="it-IT"/>
                          </w:rPr>
                          <w:br/>
                        </w:r>
                        <w:r w:rsidRPr="00EC0DDF">
                          <w:rPr>
                            <w:rFonts w:ascii="Times New Roman" w:eastAsia="Times New Roman" w:hAnsi="Times New Roman" w:cs="Times New Roman"/>
                            <w:color w:val="336699"/>
                            <w:sz w:val="15"/>
                            <w:szCs w:val="15"/>
                            <w:lang w:eastAsia="it-IT"/>
                          </w:rPr>
                          <w:t> </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336699"/>
                            <w:sz w:val="15"/>
                            <w:szCs w:val="15"/>
                            <w:lang w:eastAsia="it-IT"/>
                          </w:rPr>
                          <w:t xml:space="preserve">  </w:t>
                        </w:r>
                        <w:r w:rsidRPr="00EC0DDF">
                          <w:rPr>
                            <w:rFonts w:ascii="Times New Roman" w:eastAsia="Times New Roman" w:hAnsi="Times New Roman" w:cs="Times New Roman"/>
                            <w:color w:val="336699"/>
                            <w:sz w:val="24"/>
                            <w:szCs w:val="24"/>
                            <w:lang w:eastAsia="it-IT"/>
                          </w:rPr>
                          <w:br/>
                        </w:r>
                        <w:r w:rsidRPr="00EC0DDF">
                          <w:rPr>
                            <w:rFonts w:ascii="Times New Roman" w:eastAsia="Times New Roman" w:hAnsi="Times New Roman" w:cs="Times New Roman"/>
                            <w:b/>
                            <w:bCs/>
                            <w:color w:val="336699"/>
                            <w:sz w:val="27"/>
                            <w:szCs w:val="27"/>
                            <w:lang w:eastAsia="it-IT"/>
                          </w:rPr>
                          <w:t xml:space="preserve">2. </w:t>
                        </w:r>
                        <w:r w:rsidRPr="00EC0DDF">
                          <w:rPr>
                            <w:rFonts w:ascii="Times New Roman" w:eastAsia="Times New Roman" w:hAnsi="Times New Roman" w:cs="Times New Roman"/>
                            <w:b/>
                            <w:bCs/>
                            <w:color w:val="006699"/>
                            <w:sz w:val="27"/>
                            <w:szCs w:val="27"/>
                            <w:lang w:eastAsia="it-IT"/>
                          </w:rPr>
                          <w:t>Mediazione: i servizi agli Ordini</w:t>
                        </w:r>
                        <w:r w:rsidRPr="00EC0DDF">
                          <w:rPr>
                            <w:rFonts w:ascii="Times New Roman" w:eastAsia="Times New Roman" w:hAnsi="Times New Roman" w:cs="Times New Roman"/>
                            <w:b/>
                            <w:bCs/>
                            <w:color w:val="006699"/>
                            <w:sz w:val="27"/>
                            <w:szCs w:val="27"/>
                            <w:lang w:eastAsia="it-IT"/>
                          </w:rPr>
                          <w:br/>
                        </w:r>
                        <w:r w:rsidRPr="00EC0DDF">
                          <w:rPr>
                            <w:rFonts w:ascii="Times New Roman" w:eastAsia="Times New Roman" w:hAnsi="Times New Roman" w:cs="Times New Roman"/>
                            <w:b/>
                            <w:bCs/>
                            <w:color w:val="006699"/>
                            <w:sz w:val="15"/>
                            <w:szCs w:val="15"/>
                            <w:lang w:eastAsia="it-IT"/>
                          </w:rPr>
                          <w:t> </w:t>
                        </w:r>
                      </w:p>
                      <w:p w:rsidR="00EC0DDF" w:rsidRPr="00EC0DDF" w:rsidRDefault="00EC0DDF" w:rsidP="00EC0DDF">
                        <w:pPr>
                          <w:spacing w:after="24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006699"/>
                            <w:sz w:val="24"/>
                            <w:szCs w:val="24"/>
                            <w:lang w:eastAsia="it-IT"/>
                          </w:rPr>
                          <w:t xml:space="preserve">Raccogliendo numerose richieste di supporto da parte degli Ordini forensi nella fase di avvio degli Organismi di Conciliazione, il </w:t>
                        </w:r>
                        <w:proofErr w:type="spellStart"/>
                        <w:r w:rsidRPr="00EC0DDF">
                          <w:rPr>
                            <w:rFonts w:ascii="Times New Roman" w:eastAsia="Times New Roman" w:hAnsi="Times New Roman" w:cs="Times New Roman"/>
                            <w:color w:val="006699"/>
                            <w:sz w:val="24"/>
                            <w:szCs w:val="24"/>
                            <w:lang w:eastAsia="it-IT"/>
                          </w:rPr>
                          <w:t>Cnf</w:t>
                        </w:r>
                        <w:proofErr w:type="spellEnd"/>
                        <w:r w:rsidRPr="00EC0DDF">
                          <w:rPr>
                            <w:rFonts w:ascii="Times New Roman" w:eastAsia="Times New Roman" w:hAnsi="Times New Roman" w:cs="Times New Roman"/>
                            <w:color w:val="006699"/>
                            <w:sz w:val="24"/>
                            <w:szCs w:val="24"/>
                            <w:lang w:eastAsia="it-IT"/>
                          </w:rPr>
                          <w:t xml:space="preserve"> ha messo in cantiere una serie di iniziative, di studio e operative, per facilitare la istituzione di tali Organismi da parte degli Ordini.</w:t>
                        </w:r>
                        <w:r w:rsidRPr="00EC0DDF">
                          <w:rPr>
                            <w:rFonts w:ascii="Times New Roman" w:eastAsia="Times New Roman" w:hAnsi="Times New Roman" w:cs="Times New Roman"/>
                            <w:color w:val="006699"/>
                            <w:sz w:val="24"/>
                            <w:szCs w:val="24"/>
                            <w:lang w:eastAsia="it-IT"/>
                          </w:rPr>
                          <w:br/>
                          <w:t>Nella seduta amministrativa del 25 febbraio, da ultimo, ha varato un progetto per la messa a disposizione degli Ordini di un software per la gestione anche contabile dell’attività di tali organismi.</w:t>
                        </w:r>
                        <w:r w:rsidRPr="00EC0DDF">
                          <w:rPr>
                            <w:rFonts w:ascii="Times New Roman" w:eastAsia="Times New Roman" w:hAnsi="Times New Roman" w:cs="Times New Roman"/>
                            <w:color w:val="006699"/>
                            <w:sz w:val="24"/>
                            <w:szCs w:val="24"/>
                            <w:lang w:eastAsia="it-IT"/>
                          </w:rPr>
                          <w:br/>
                          <w:t>In secondo luogo, ha richiesto un parere pro-</w:t>
                        </w:r>
                        <w:proofErr w:type="spellStart"/>
                        <w:r w:rsidRPr="00EC0DDF">
                          <w:rPr>
                            <w:rFonts w:ascii="Times New Roman" w:eastAsia="Times New Roman" w:hAnsi="Times New Roman" w:cs="Times New Roman"/>
                            <w:color w:val="006699"/>
                            <w:sz w:val="24"/>
                            <w:szCs w:val="24"/>
                            <w:lang w:eastAsia="it-IT"/>
                          </w:rPr>
                          <w:t>veritate</w:t>
                        </w:r>
                        <w:proofErr w:type="spellEnd"/>
                        <w:r w:rsidRPr="00EC0DDF">
                          <w:rPr>
                            <w:rFonts w:ascii="Times New Roman" w:eastAsia="Times New Roman" w:hAnsi="Times New Roman" w:cs="Times New Roman"/>
                            <w:color w:val="006699"/>
                            <w:sz w:val="24"/>
                            <w:szCs w:val="24"/>
                            <w:lang w:eastAsia="it-IT"/>
                          </w:rPr>
                          <w:t xml:space="preserve"> dell’avv. Claudio </w:t>
                        </w:r>
                        <w:proofErr w:type="spellStart"/>
                        <w:r w:rsidRPr="00EC0DDF">
                          <w:rPr>
                            <w:rFonts w:ascii="Times New Roman" w:eastAsia="Times New Roman" w:hAnsi="Times New Roman" w:cs="Times New Roman"/>
                            <w:color w:val="006699"/>
                            <w:sz w:val="24"/>
                            <w:szCs w:val="24"/>
                            <w:lang w:eastAsia="it-IT"/>
                          </w:rPr>
                          <w:t>Berliri</w:t>
                        </w:r>
                        <w:proofErr w:type="spellEnd"/>
                        <w:r w:rsidRPr="00EC0DDF">
                          <w:rPr>
                            <w:rFonts w:ascii="Times New Roman" w:eastAsia="Times New Roman" w:hAnsi="Times New Roman" w:cs="Times New Roman"/>
                            <w:color w:val="006699"/>
                            <w:sz w:val="24"/>
                            <w:szCs w:val="24"/>
                            <w:lang w:eastAsia="it-IT"/>
                          </w:rPr>
                          <w:t xml:space="preserve"> sul trattamento fiscale e </w:t>
                        </w:r>
                        <w:r w:rsidRPr="00EC0DDF">
                          <w:rPr>
                            <w:rFonts w:ascii="Times New Roman" w:eastAsia="Times New Roman" w:hAnsi="Times New Roman" w:cs="Times New Roman"/>
                            <w:color w:val="006699"/>
                            <w:sz w:val="24"/>
                            <w:szCs w:val="24"/>
                            <w:lang w:eastAsia="it-IT"/>
                          </w:rPr>
                          <w:lastRenderedPageBreak/>
                          <w:t xml:space="preserve">tributario dell’attività degli organismi di conciliazione, decidendo peraltro di proporre relativo interpello all’Agenzia delle Entrate, stante la novità dell’argomento (cliccare sul link per leggere il </w:t>
                        </w:r>
                        <w:hyperlink r:id="rId8" w:tgtFrame="_blank" w:history="1">
                          <w:r w:rsidRPr="00EC0DDF">
                            <w:rPr>
                              <w:rFonts w:ascii="Times New Roman" w:eastAsia="Times New Roman" w:hAnsi="Times New Roman" w:cs="Times New Roman"/>
                              <w:color w:val="0000FF"/>
                              <w:sz w:val="21"/>
                              <w:szCs w:val="21"/>
                              <w:lang w:eastAsia="it-IT"/>
                            </w:rPr>
                            <w:t>parere</w:t>
                          </w:r>
                        </w:hyperlink>
                        <w:r w:rsidRPr="00EC0DDF">
                          <w:rPr>
                            <w:rFonts w:ascii="Times New Roman" w:eastAsia="Times New Roman" w:hAnsi="Times New Roman" w:cs="Times New Roman"/>
                            <w:color w:val="006699"/>
                            <w:sz w:val="24"/>
                            <w:szCs w:val="24"/>
                            <w:lang w:eastAsia="it-IT"/>
                          </w:rPr>
                          <w:t>).</w:t>
                        </w:r>
                        <w:r w:rsidRPr="00EC0DDF">
                          <w:rPr>
                            <w:rFonts w:ascii="Times New Roman" w:eastAsia="Times New Roman" w:hAnsi="Times New Roman" w:cs="Times New Roman"/>
                            <w:color w:val="006699"/>
                            <w:sz w:val="24"/>
                            <w:szCs w:val="24"/>
                            <w:lang w:eastAsia="it-IT"/>
                          </w:rPr>
                          <w:br/>
                          <w:t xml:space="preserve">Ha inoltre messo a disposizione una proposta di contratto di Assicurazione con la società </w:t>
                        </w:r>
                        <w:proofErr w:type="spellStart"/>
                        <w:r w:rsidRPr="00EC0DDF">
                          <w:rPr>
                            <w:rFonts w:ascii="Times New Roman" w:eastAsia="Times New Roman" w:hAnsi="Times New Roman" w:cs="Times New Roman"/>
                            <w:color w:val="006699"/>
                            <w:sz w:val="24"/>
                            <w:szCs w:val="24"/>
                            <w:lang w:eastAsia="it-IT"/>
                          </w:rPr>
                          <w:t>Banchero</w:t>
                        </w:r>
                        <w:proofErr w:type="spellEnd"/>
                        <w:r w:rsidRPr="00EC0DDF">
                          <w:rPr>
                            <w:rFonts w:ascii="Times New Roman" w:eastAsia="Times New Roman" w:hAnsi="Times New Roman" w:cs="Times New Roman"/>
                            <w:color w:val="006699"/>
                            <w:sz w:val="24"/>
                            <w:szCs w:val="24"/>
                            <w:lang w:eastAsia="it-IT"/>
                          </w:rPr>
                          <w:t xml:space="preserve"> Costa spa, che gli Ordini potranno autonomamente sottoscrivere.</w:t>
                        </w:r>
                        <w:r w:rsidRPr="00EC0DDF">
                          <w:rPr>
                            <w:rFonts w:ascii="Times New Roman" w:eastAsia="Times New Roman" w:hAnsi="Times New Roman" w:cs="Times New Roman"/>
                            <w:color w:val="006699"/>
                            <w:sz w:val="24"/>
                            <w:szCs w:val="24"/>
                            <w:lang w:eastAsia="it-IT"/>
                          </w:rPr>
                          <w:br/>
                          <w:t xml:space="preserve">Già il 21 dicembre, inoltre, il </w:t>
                        </w:r>
                        <w:proofErr w:type="spellStart"/>
                        <w:r w:rsidRPr="00EC0DDF">
                          <w:rPr>
                            <w:rFonts w:ascii="Times New Roman" w:eastAsia="Times New Roman" w:hAnsi="Times New Roman" w:cs="Times New Roman"/>
                            <w:color w:val="006699"/>
                            <w:sz w:val="24"/>
                            <w:szCs w:val="24"/>
                            <w:lang w:eastAsia="it-IT"/>
                          </w:rPr>
                          <w:t>Cnf</w:t>
                        </w:r>
                        <w:proofErr w:type="spellEnd"/>
                        <w:r w:rsidRPr="00EC0DDF">
                          <w:rPr>
                            <w:rFonts w:ascii="Times New Roman" w:eastAsia="Times New Roman" w:hAnsi="Times New Roman" w:cs="Times New Roman"/>
                            <w:color w:val="006699"/>
                            <w:sz w:val="24"/>
                            <w:szCs w:val="24"/>
                            <w:lang w:eastAsia="it-IT"/>
                          </w:rPr>
                          <w:t xml:space="preserve"> aveva approvato un Modello di Regolamento per gli organismi di mediazione costituiti dai Consigli dell'Ordine degli Avvocati  (cliccare sul  link per leggere il </w:t>
                        </w:r>
                        <w:hyperlink r:id="rId9" w:tgtFrame="_blank" w:history="1">
                          <w:r w:rsidRPr="00EC0DDF">
                            <w:rPr>
                              <w:rFonts w:ascii="Times New Roman" w:eastAsia="Times New Roman" w:hAnsi="Times New Roman" w:cs="Times New Roman"/>
                              <w:color w:val="0000FF"/>
                              <w:sz w:val="21"/>
                              <w:szCs w:val="21"/>
                              <w:lang w:eastAsia="it-IT"/>
                            </w:rPr>
                            <w:t>regolamento</w:t>
                          </w:r>
                        </w:hyperlink>
                        <w:r w:rsidRPr="00EC0DDF">
                          <w:rPr>
                            <w:rFonts w:ascii="Times New Roman" w:eastAsia="Times New Roman" w:hAnsi="Times New Roman" w:cs="Times New Roman"/>
                            <w:color w:val="006699"/>
                            <w:sz w:val="24"/>
                            <w:szCs w:val="24"/>
                            <w:lang w:eastAsia="it-IT"/>
                          </w:rPr>
                          <w:t xml:space="preserve">). </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b/>
                            <w:bCs/>
                            <w:color w:val="336699"/>
                            <w:sz w:val="27"/>
                            <w:szCs w:val="27"/>
                            <w:lang w:eastAsia="it-IT"/>
                          </w:rPr>
                          <w:t xml:space="preserve">3. </w:t>
                        </w:r>
                        <w:r w:rsidRPr="00EC0DDF">
                          <w:rPr>
                            <w:rFonts w:ascii="Times New Roman" w:eastAsia="Times New Roman" w:hAnsi="Times New Roman" w:cs="Times New Roman"/>
                            <w:b/>
                            <w:bCs/>
                            <w:color w:val="006699"/>
                            <w:sz w:val="27"/>
                            <w:szCs w:val="27"/>
                            <w:lang w:eastAsia="it-IT"/>
                          </w:rPr>
                          <w:t xml:space="preserve">Riforma forense: il </w:t>
                        </w:r>
                        <w:proofErr w:type="spellStart"/>
                        <w:r w:rsidRPr="00EC0DDF">
                          <w:rPr>
                            <w:rFonts w:ascii="Times New Roman" w:eastAsia="Times New Roman" w:hAnsi="Times New Roman" w:cs="Times New Roman"/>
                            <w:b/>
                            <w:bCs/>
                            <w:color w:val="006699"/>
                            <w:sz w:val="27"/>
                            <w:szCs w:val="27"/>
                            <w:lang w:eastAsia="it-IT"/>
                          </w:rPr>
                          <w:t>Cnf</w:t>
                        </w:r>
                        <w:proofErr w:type="spellEnd"/>
                        <w:r w:rsidRPr="00EC0DDF">
                          <w:rPr>
                            <w:rFonts w:ascii="Times New Roman" w:eastAsia="Times New Roman" w:hAnsi="Times New Roman" w:cs="Times New Roman"/>
                            <w:b/>
                            <w:bCs/>
                            <w:color w:val="006699"/>
                            <w:sz w:val="27"/>
                            <w:szCs w:val="27"/>
                            <w:lang w:eastAsia="it-IT"/>
                          </w:rPr>
                          <w:t xml:space="preserve"> in audizione alla Camera dei Deputati</w:t>
                        </w:r>
                        <w:r w:rsidRPr="00EC0DDF">
                          <w:rPr>
                            <w:rFonts w:ascii="Times New Roman" w:eastAsia="Times New Roman" w:hAnsi="Times New Roman" w:cs="Times New Roman"/>
                            <w:b/>
                            <w:bCs/>
                            <w:color w:val="006699"/>
                            <w:sz w:val="27"/>
                            <w:szCs w:val="27"/>
                            <w:lang w:eastAsia="it-IT"/>
                          </w:rPr>
                          <w:br/>
                        </w:r>
                        <w:r w:rsidRPr="00EC0DDF">
                          <w:rPr>
                            <w:rFonts w:ascii="Times New Roman" w:eastAsia="Times New Roman" w:hAnsi="Times New Roman" w:cs="Times New Roman"/>
                            <w:b/>
                            <w:bCs/>
                            <w:color w:val="006699"/>
                            <w:sz w:val="15"/>
                            <w:szCs w:val="15"/>
                            <w:lang w:eastAsia="it-IT"/>
                          </w:rPr>
                          <w:t> </w:t>
                        </w:r>
                        <w:r w:rsidRPr="00EC0DDF">
                          <w:rPr>
                            <w:rFonts w:ascii="Times New Roman" w:eastAsia="Times New Roman" w:hAnsi="Times New Roman" w:cs="Times New Roman"/>
                            <w:b/>
                            <w:bCs/>
                            <w:color w:val="006699"/>
                            <w:sz w:val="27"/>
                            <w:szCs w:val="27"/>
                            <w:lang w:eastAsia="it-IT"/>
                          </w:rPr>
                          <w:br/>
                        </w:r>
                        <w:r w:rsidRPr="00EC0DDF">
                          <w:rPr>
                            <w:rFonts w:ascii="Times New Roman" w:eastAsia="Times New Roman" w:hAnsi="Times New Roman" w:cs="Times New Roman"/>
                            <w:color w:val="006699"/>
                            <w:sz w:val="18"/>
                            <w:szCs w:val="18"/>
                            <w:lang w:eastAsia="it-IT"/>
                          </w:rPr>
                          <w:t xml:space="preserve">Approvazione urgente della riforma professionale senza riaprire una discussione che rischia di compromettere tale obiettivo. Il testo varato dal Senato, nonostante alcune modifiche approvate abbiano affievolito  l’impatto della riforma soprattutto con riguardo all’accesso alla professione, è nel suo impianto ancora condivisibile. Ma se la commissione giustizia  dovesse riaprire il confronto, allora il </w:t>
                        </w:r>
                        <w:proofErr w:type="spellStart"/>
                        <w:r w:rsidRPr="00EC0DDF">
                          <w:rPr>
                            <w:rFonts w:ascii="Times New Roman" w:eastAsia="Times New Roman" w:hAnsi="Times New Roman" w:cs="Times New Roman"/>
                            <w:color w:val="006699"/>
                            <w:sz w:val="18"/>
                            <w:szCs w:val="18"/>
                            <w:lang w:eastAsia="it-IT"/>
                          </w:rPr>
                          <w:t>Cnf</w:t>
                        </w:r>
                        <w:proofErr w:type="spellEnd"/>
                        <w:r w:rsidRPr="00EC0DDF">
                          <w:rPr>
                            <w:rFonts w:ascii="Times New Roman" w:eastAsia="Times New Roman" w:hAnsi="Times New Roman" w:cs="Times New Roman"/>
                            <w:color w:val="006699"/>
                            <w:sz w:val="18"/>
                            <w:szCs w:val="18"/>
                            <w:lang w:eastAsia="it-IT"/>
                          </w:rPr>
                          <w:t xml:space="preserve">  intende tornare al  testo originario condiviso con tutte le componenti dell’avvocatura, più rigoroso sull’accesso, con il divieto delle iscrizioni di diritto, con il riconoscimento del potere regolamentare al </w:t>
                        </w:r>
                        <w:proofErr w:type="spellStart"/>
                        <w:r w:rsidRPr="00EC0DDF">
                          <w:rPr>
                            <w:rFonts w:ascii="Times New Roman" w:eastAsia="Times New Roman" w:hAnsi="Times New Roman" w:cs="Times New Roman"/>
                            <w:color w:val="006699"/>
                            <w:sz w:val="18"/>
                            <w:szCs w:val="18"/>
                            <w:lang w:eastAsia="it-IT"/>
                          </w:rPr>
                          <w:t>Cnf</w:t>
                        </w:r>
                        <w:proofErr w:type="spellEnd"/>
                        <w:r w:rsidRPr="00EC0DDF">
                          <w:rPr>
                            <w:rFonts w:ascii="Times New Roman" w:eastAsia="Times New Roman" w:hAnsi="Times New Roman" w:cs="Times New Roman"/>
                            <w:color w:val="006699"/>
                            <w:sz w:val="18"/>
                            <w:szCs w:val="18"/>
                            <w:lang w:eastAsia="it-IT"/>
                          </w:rPr>
                          <w:t xml:space="preserve">. </w:t>
                        </w:r>
                        <w:r w:rsidRPr="00EC0DDF">
                          <w:rPr>
                            <w:rFonts w:ascii="Times New Roman" w:eastAsia="Times New Roman" w:hAnsi="Times New Roman" w:cs="Times New Roman"/>
                            <w:color w:val="006699"/>
                            <w:sz w:val="24"/>
                            <w:szCs w:val="24"/>
                            <w:lang w:eastAsia="it-IT"/>
                          </w:rPr>
                          <w:br/>
                        </w:r>
                        <w:r w:rsidRPr="00EC0DDF">
                          <w:rPr>
                            <w:rFonts w:ascii="Times New Roman" w:eastAsia="Times New Roman" w:hAnsi="Times New Roman" w:cs="Times New Roman"/>
                            <w:color w:val="006699"/>
                            <w:sz w:val="18"/>
                            <w:szCs w:val="18"/>
                            <w:lang w:eastAsia="it-IT"/>
                          </w:rPr>
                          <w:t xml:space="preserve">E’ questa la posizione espressa il 16 febbraio scorso dal presidente del </w:t>
                        </w:r>
                        <w:proofErr w:type="spellStart"/>
                        <w:r w:rsidRPr="00EC0DDF">
                          <w:rPr>
                            <w:rFonts w:ascii="Times New Roman" w:eastAsia="Times New Roman" w:hAnsi="Times New Roman" w:cs="Times New Roman"/>
                            <w:color w:val="006699"/>
                            <w:sz w:val="18"/>
                            <w:szCs w:val="18"/>
                            <w:lang w:eastAsia="it-IT"/>
                          </w:rPr>
                          <w:t>Cnf</w:t>
                        </w:r>
                        <w:proofErr w:type="spellEnd"/>
                        <w:r w:rsidRPr="00EC0DDF">
                          <w:rPr>
                            <w:rFonts w:ascii="Times New Roman" w:eastAsia="Times New Roman" w:hAnsi="Times New Roman" w:cs="Times New Roman"/>
                            <w:color w:val="006699"/>
                            <w:sz w:val="18"/>
                            <w:szCs w:val="18"/>
                            <w:lang w:eastAsia="it-IT"/>
                          </w:rPr>
                          <w:t xml:space="preserve">, Guido Alpa, </w:t>
                        </w:r>
                        <w:proofErr w:type="spellStart"/>
                        <w:r w:rsidRPr="00EC0DDF">
                          <w:rPr>
                            <w:rFonts w:ascii="Times New Roman" w:eastAsia="Times New Roman" w:hAnsi="Times New Roman" w:cs="Times New Roman"/>
                            <w:color w:val="006699"/>
                            <w:sz w:val="18"/>
                            <w:szCs w:val="18"/>
                            <w:lang w:eastAsia="it-IT"/>
                          </w:rPr>
                          <w:t>audito</w:t>
                        </w:r>
                        <w:proofErr w:type="spellEnd"/>
                        <w:r w:rsidRPr="00EC0DDF">
                          <w:rPr>
                            <w:rFonts w:ascii="Times New Roman" w:eastAsia="Times New Roman" w:hAnsi="Times New Roman" w:cs="Times New Roman"/>
                            <w:color w:val="006699"/>
                            <w:sz w:val="18"/>
                            <w:szCs w:val="18"/>
                            <w:lang w:eastAsia="it-IT"/>
                          </w:rPr>
                          <w:t xml:space="preserve"> con una delegazione del Consiglio dalla commissione giustizia della Camera sulla proposta di legge di riforma dell’ordinamento forense (AC 3900). “Il progetto non è frutto di istanze corporative”, sottolinea Alpa. “I privilegi si condividono in pochi, certo non tra gli appartenenti ad una massa che si riproduce in modo esponenziale” qual è l’avvocatura. I dati (gli iscritti agli albi ammontano a 216mila; il reddito medio annuo non arriva a 50mila euro; in dieci anni il numero degli avvocati è raddoppiato; il tasso di disoccupazione dei giovani si aggira tra il 20% e il 30%) “smentiscono di per sé ogni critica alla categoria, proveniente dalle autorità indipendenti e dai poteri economici forti. Le loro prese di posizione sono apodittiche  e suonano come un accanimento nei confronti dell’avvocatura: ne abbiamo avuto prova durante la discussione in senato. E questo non è più tollerabile”. </w:t>
                        </w:r>
                        <w:r w:rsidRPr="00EC0DDF">
                          <w:rPr>
                            <w:rFonts w:ascii="Times New Roman" w:eastAsia="Times New Roman" w:hAnsi="Times New Roman" w:cs="Times New Roman"/>
                            <w:color w:val="006699"/>
                            <w:sz w:val="24"/>
                            <w:szCs w:val="24"/>
                            <w:lang w:eastAsia="it-IT"/>
                          </w:rPr>
                          <w:br/>
                        </w:r>
                        <w:r w:rsidRPr="00EC0DDF">
                          <w:rPr>
                            <w:rFonts w:ascii="Times New Roman" w:eastAsia="Times New Roman" w:hAnsi="Times New Roman" w:cs="Times New Roman"/>
                            <w:color w:val="006699"/>
                            <w:sz w:val="18"/>
                            <w:szCs w:val="18"/>
                            <w:lang w:eastAsia="it-IT"/>
                          </w:rPr>
                          <w:t xml:space="preserve">Il Consiglio nazionale forense ha consegnato alla commissione giustizia un dossier con cinque schede di approfondimento dedicate ai principali profili problematici della proposta di legge con argomenti giuridici specifici a sostegno delle scelte perorate dagli avvocati: potestà regolamentare, riserva di consulenza legale, tariffe, pubblicità, indipendenza. </w:t>
                        </w:r>
                        <w:r w:rsidRPr="00EC0DDF">
                          <w:rPr>
                            <w:rFonts w:ascii="Times New Roman" w:eastAsia="Times New Roman" w:hAnsi="Times New Roman" w:cs="Times New Roman"/>
                            <w:color w:val="006699"/>
                            <w:sz w:val="24"/>
                            <w:szCs w:val="24"/>
                            <w:lang w:eastAsia="it-IT"/>
                          </w:rPr>
                          <w:br/>
                        </w:r>
                        <w:r w:rsidRPr="00EC0DDF">
                          <w:rPr>
                            <w:rFonts w:ascii="Times New Roman" w:eastAsia="Times New Roman" w:hAnsi="Times New Roman" w:cs="Times New Roman"/>
                            <w:color w:val="006699"/>
                            <w:sz w:val="18"/>
                            <w:szCs w:val="18"/>
                            <w:lang w:eastAsia="it-IT"/>
                          </w:rPr>
                          <w:t xml:space="preserve">Cliccare sul link per leggere il </w:t>
                        </w:r>
                        <w:hyperlink r:id="rId10" w:tgtFrame="_blank" w:history="1">
                          <w:r w:rsidRPr="00EC0DDF">
                            <w:rPr>
                              <w:rFonts w:ascii="Times New Roman" w:eastAsia="Times New Roman" w:hAnsi="Times New Roman" w:cs="Times New Roman"/>
                              <w:color w:val="0000FF"/>
                              <w:sz w:val="21"/>
                              <w:szCs w:val="21"/>
                              <w:lang w:eastAsia="it-IT"/>
                            </w:rPr>
                            <w:t>comunicato stampa</w:t>
                          </w:r>
                        </w:hyperlink>
                        <w:r w:rsidRPr="00EC0DDF">
                          <w:rPr>
                            <w:rFonts w:ascii="Times New Roman" w:eastAsia="Times New Roman" w:hAnsi="Times New Roman" w:cs="Times New Roman"/>
                            <w:color w:val="006699"/>
                            <w:sz w:val="18"/>
                            <w:szCs w:val="18"/>
                            <w:lang w:eastAsia="it-IT"/>
                          </w:rPr>
                          <w:t xml:space="preserve">. </w:t>
                        </w:r>
                        <w:r w:rsidRPr="00EC0DDF">
                          <w:rPr>
                            <w:rFonts w:ascii="Times New Roman" w:eastAsia="Times New Roman" w:hAnsi="Times New Roman" w:cs="Times New Roman"/>
                            <w:b/>
                            <w:bCs/>
                            <w:color w:val="006699"/>
                            <w:sz w:val="27"/>
                            <w:szCs w:val="27"/>
                            <w:lang w:eastAsia="it-IT"/>
                          </w:rPr>
                          <w:br/>
                        </w:r>
                        <w:r w:rsidRPr="00EC0DDF">
                          <w:rPr>
                            <w:rFonts w:ascii="Times New Roman" w:eastAsia="Times New Roman" w:hAnsi="Times New Roman" w:cs="Times New Roman"/>
                            <w:b/>
                            <w:bCs/>
                            <w:color w:val="006699"/>
                            <w:sz w:val="27"/>
                            <w:szCs w:val="27"/>
                            <w:lang w:eastAsia="it-IT"/>
                          </w:rPr>
                          <w:br/>
                        </w:r>
                        <w:r w:rsidRPr="00EC0DDF">
                          <w:rPr>
                            <w:rFonts w:ascii="Times New Roman" w:eastAsia="Times New Roman" w:hAnsi="Times New Roman" w:cs="Times New Roman"/>
                            <w:b/>
                            <w:bCs/>
                            <w:color w:val="336699"/>
                            <w:sz w:val="27"/>
                            <w:szCs w:val="27"/>
                            <w:lang w:eastAsia="it-IT"/>
                          </w:rPr>
                          <w:t xml:space="preserve">4. </w:t>
                        </w:r>
                        <w:r w:rsidRPr="00EC0DDF">
                          <w:rPr>
                            <w:rFonts w:ascii="Times New Roman" w:eastAsia="Times New Roman" w:hAnsi="Times New Roman" w:cs="Times New Roman"/>
                            <w:b/>
                            <w:bCs/>
                            <w:color w:val="006699"/>
                            <w:sz w:val="27"/>
                            <w:szCs w:val="27"/>
                            <w:lang w:eastAsia="it-IT"/>
                          </w:rPr>
                          <w:t>Formazione: ridotti i crediti formativi</w:t>
                        </w:r>
                        <w:r w:rsidRPr="00EC0DDF">
                          <w:rPr>
                            <w:rFonts w:ascii="Times New Roman" w:eastAsia="Times New Roman" w:hAnsi="Times New Roman" w:cs="Times New Roman"/>
                            <w:color w:val="006699"/>
                            <w:sz w:val="15"/>
                            <w:szCs w:val="15"/>
                            <w:lang w:eastAsia="it-IT"/>
                          </w:rPr>
                          <w:t> </w:t>
                        </w:r>
                      </w:p>
                      <w:p w:rsidR="00EC0DDF" w:rsidRPr="00EC0DDF" w:rsidRDefault="00EC0DDF" w:rsidP="00EC0DDF">
                        <w:pPr>
                          <w:spacing w:after="0" w:line="240" w:lineRule="auto"/>
                          <w:rPr>
                            <w:rFonts w:ascii="Times New Roman" w:eastAsia="Times New Roman" w:hAnsi="Times New Roman" w:cs="Times New Roman"/>
                            <w:sz w:val="24"/>
                            <w:szCs w:val="24"/>
                            <w:lang w:eastAsia="it-IT"/>
                          </w:rPr>
                        </w:pP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006699"/>
                            <w:sz w:val="24"/>
                            <w:szCs w:val="24"/>
                            <w:lang w:eastAsia="it-IT"/>
                          </w:rPr>
                          <w:t xml:space="preserve">Il </w:t>
                        </w:r>
                        <w:proofErr w:type="spellStart"/>
                        <w:r w:rsidRPr="00EC0DDF">
                          <w:rPr>
                            <w:rFonts w:ascii="Times New Roman" w:eastAsia="Times New Roman" w:hAnsi="Times New Roman" w:cs="Times New Roman"/>
                            <w:color w:val="006699"/>
                            <w:sz w:val="24"/>
                            <w:szCs w:val="24"/>
                            <w:lang w:eastAsia="it-IT"/>
                          </w:rPr>
                          <w:t>Cnf</w:t>
                        </w:r>
                        <w:proofErr w:type="spellEnd"/>
                        <w:r w:rsidRPr="00EC0DDF">
                          <w:rPr>
                            <w:rFonts w:ascii="Times New Roman" w:eastAsia="Times New Roman" w:hAnsi="Times New Roman" w:cs="Times New Roman"/>
                            <w:color w:val="006699"/>
                            <w:sz w:val="24"/>
                            <w:szCs w:val="24"/>
                            <w:lang w:eastAsia="it-IT"/>
                          </w:rPr>
                          <w:t xml:space="preserve">, tenuto conto degli esiti del questionario agli Ordini sulla congruità del monte crediti formativi che gli avvocati sono tenuti ad adempiere e tenuto conto delle esperienze europee, alla scadenza del primo triennio di sperimentazione,  ha deciso, nella seduta amministrativa del 25 febbraio, di fissare a 75 i crediti formativi che è obbligatorio cumulare nel triennio, stabilendo che 60 dovranno essere ordinari e 15 in deontologia e ordinamento professionale.  </w:t>
                        </w:r>
                        <w:r w:rsidRPr="00EC0DDF">
                          <w:rPr>
                            <w:rFonts w:ascii="Verdana" w:eastAsia="Times New Roman" w:hAnsi="Verdana" w:cs="Times New Roman"/>
                            <w:color w:val="006699"/>
                            <w:sz w:val="20"/>
                            <w:szCs w:val="20"/>
                            <w:lang w:eastAsia="it-IT"/>
                          </w:rPr>
                          <w:br/>
                        </w:r>
                        <w:r w:rsidRPr="00EC0DDF">
                          <w:rPr>
                            <w:rFonts w:ascii="Times New Roman" w:eastAsia="Times New Roman" w:hAnsi="Times New Roman" w:cs="Times New Roman"/>
                            <w:color w:val="006699"/>
                            <w:sz w:val="20"/>
                            <w:szCs w:val="20"/>
                            <w:lang w:eastAsia="it-IT"/>
                          </w:rPr>
                          <w:t> </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b/>
                            <w:bCs/>
                            <w:color w:val="006699"/>
                            <w:sz w:val="27"/>
                            <w:szCs w:val="27"/>
                            <w:lang w:eastAsia="it-IT"/>
                          </w:rPr>
                          <w:t>5. Corte dei Conti, il presidente Alpa : “Rafforzare la difesa nella fase d’indagine  del processo contabile”</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006699"/>
                            <w:sz w:val="18"/>
                            <w:szCs w:val="18"/>
                            <w:lang w:eastAsia="it-IT"/>
                          </w:rPr>
                          <w:t> </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006699"/>
                            <w:sz w:val="24"/>
                            <w:szCs w:val="24"/>
                            <w:lang w:eastAsia="it-IT"/>
                          </w:rPr>
                          <w:t xml:space="preserve">Il presidente del Consiglio nazionale forense è intervenuto martedì 22 febbraio alla cerimonia di inaugurazione dell’anno giudiziario  della Corte dei Conti. </w:t>
                        </w:r>
                        <w:r w:rsidRPr="00EC0DDF">
                          <w:rPr>
                            <w:rFonts w:ascii="Times New Roman" w:eastAsia="Times New Roman" w:hAnsi="Times New Roman" w:cs="Times New Roman"/>
                            <w:color w:val="006699"/>
                            <w:sz w:val="24"/>
                            <w:szCs w:val="24"/>
                            <w:lang w:eastAsia="it-IT"/>
                          </w:rPr>
                          <w:br/>
                          <w:t xml:space="preserve">Nel suo intervento, Alpa ha sottolineato che nel processo contabile “l’avvocato nella fase di indagine </w:t>
                        </w:r>
                        <w:proofErr w:type="spellStart"/>
                        <w:r w:rsidRPr="00EC0DDF">
                          <w:rPr>
                            <w:rFonts w:ascii="Times New Roman" w:eastAsia="Times New Roman" w:hAnsi="Times New Roman" w:cs="Times New Roman"/>
                            <w:color w:val="006699"/>
                            <w:sz w:val="24"/>
                            <w:szCs w:val="24"/>
                            <w:lang w:eastAsia="it-IT"/>
                          </w:rPr>
                          <w:t>pre</w:t>
                        </w:r>
                        <w:proofErr w:type="spellEnd"/>
                        <w:r w:rsidRPr="00EC0DDF">
                          <w:rPr>
                            <w:rFonts w:ascii="Times New Roman" w:eastAsia="Times New Roman" w:hAnsi="Times New Roman" w:cs="Times New Roman"/>
                            <w:color w:val="006699"/>
                            <w:sz w:val="24"/>
                            <w:szCs w:val="24"/>
                            <w:lang w:eastAsia="it-IT"/>
                          </w:rPr>
                          <w:t xml:space="preserve">-processuale ha un ruolo marginale rispetto alla figura preminente del pubblico ministero. E’ ancora, difatti, poco garantito il c.d. contraddittorio preliminare, visto che solo nella fase conclusiva dell’inchiesta, l’inquisito ha diritto di ricevere un invito a dedurre e di chiedere eventualmente di essere ascoltato. Nella fase dell’istruttoria è limitato anche il diritto di accesso e la sopravvivenza della richiesta di deduzioni ,quando la procura ha ormai esaurito l’istruttoria, ha una sostanziale funzione di garanzia pressoché formale”. Eppure “è delicatissimo il ruolo del difensore tecnico di collaborazione al raggiungimento della verità. Gli avvocati auspicano che il sistema giudiziario contabile sia oggetto di un intervento riformante e corroborato con adeguate risorse finanziare e umane, per alleviare il carico pendente, abbreviare i giudizi, quindi rafforzare le garanzie di difesa”, ha </w:t>
                        </w:r>
                        <w:proofErr w:type="spellStart"/>
                        <w:r w:rsidRPr="00EC0DDF">
                          <w:rPr>
                            <w:rFonts w:ascii="Times New Roman" w:eastAsia="Times New Roman" w:hAnsi="Times New Roman" w:cs="Times New Roman"/>
                            <w:color w:val="006699"/>
                            <w:sz w:val="24"/>
                            <w:szCs w:val="24"/>
                            <w:lang w:eastAsia="it-IT"/>
                          </w:rPr>
                          <w:t>continuatoAlpa</w:t>
                        </w:r>
                        <w:proofErr w:type="spellEnd"/>
                        <w:r w:rsidRPr="00EC0DDF">
                          <w:rPr>
                            <w:rFonts w:ascii="Times New Roman" w:eastAsia="Times New Roman" w:hAnsi="Times New Roman" w:cs="Times New Roman"/>
                            <w:color w:val="006699"/>
                            <w:sz w:val="24"/>
                            <w:szCs w:val="24"/>
                            <w:lang w:eastAsia="it-IT"/>
                          </w:rPr>
                          <w:t>.</w:t>
                        </w:r>
                      </w:p>
                      <w:p w:rsidR="00EC0DDF" w:rsidRPr="00EC0DDF" w:rsidRDefault="00EC0DDF" w:rsidP="00EC0DDF">
                        <w:pPr>
                          <w:spacing w:after="24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color w:val="006699"/>
                            <w:sz w:val="24"/>
                            <w:szCs w:val="24"/>
                            <w:lang w:eastAsia="it-IT"/>
                          </w:rPr>
                          <w:t xml:space="preserve">Cliccare sul link per leggere il testo integrale della </w:t>
                        </w:r>
                        <w:hyperlink r:id="rId11" w:tgtFrame="_blank" w:history="1">
                          <w:r w:rsidRPr="00EC0DDF">
                            <w:rPr>
                              <w:rFonts w:ascii="Times New Roman" w:eastAsia="Times New Roman" w:hAnsi="Times New Roman" w:cs="Times New Roman"/>
                              <w:color w:val="0000FF"/>
                              <w:sz w:val="21"/>
                              <w:szCs w:val="21"/>
                              <w:lang w:eastAsia="it-IT"/>
                            </w:rPr>
                            <w:t>relazione</w:t>
                          </w:r>
                        </w:hyperlink>
                        <w:r w:rsidRPr="00EC0DDF">
                          <w:rPr>
                            <w:rFonts w:ascii="Times New Roman" w:eastAsia="Times New Roman" w:hAnsi="Times New Roman" w:cs="Times New Roman"/>
                            <w:color w:val="006699"/>
                            <w:sz w:val="24"/>
                            <w:szCs w:val="24"/>
                            <w:lang w:eastAsia="it-IT"/>
                          </w:rPr>
                          <w:t>.</w:t>
                        </w:r>
                        <w:r w:rsidRPr="00EC0DDF">
                          <w:rPr>
                            <w:rFonts w:ascii="Times New Roman" w:eastAsia="Times New Roman" w:hAnsi="Times New Roman" w:cs="Times New Roman"/>
                            <w:color w:val="006699"/>
                            <w:sz w:val="24"/>
                            <w:szCs w:val="24"/>
                            <w:lang w:eastAsia="it-IT"/>
                          </w:rPr>
                          <w:br/>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Times New Roman" w:eastAsia="Times New Roman" w:hAnsi="Times New Roman" w:cs="Times New Roman"/>
                            <w:b/>
                            <w:bCs/>
                            <w:color w:val="006699"/>
                            <w:sz w:val="24"/>
                            <w:szCs w:val="24"/>
                            <w:lang w:eastAsia="it-IT"/>
                          </w:rPr>
                          <w:t>A cura dell’Ufficio Comun</w:t>
                        </w:r>
                        <w:bookmarkStart w:id="0" w:name="_GoBack"/>
                        <w:bookmarkEnd w:id="0"/>
                        <w:r w:rsidRPr="00EC0DDF">
                          <w:rPr>
                            <w:rFonts w:ascii="Times New Roman" w:eastAsia="Times New Roman" w:hAnsi="Times New Roman" w:cs="Times New Roman"/>
                            <w:b/>
                            <w:bCs/>
                            <w:color w:val="006699"/>
                            <w:sz w:val="24"/>
                            <w:szCs w:val="24"/>
                            <w:lang w:eastAsia="it-IT"/>
                          </w:rPr>
                          <w:t>icazione e Media</w:t>
                        </w:r>
                        <w:r w:rsidRPr="00EC0DDF">
                          <w:rPr>
                            <w:rFonts w:ascii="Times New Roman" w:eastAsia="Times New Roman" w:hAnsi="Times New Roman" w:cs="Times New Roman"/>
                            <w:b/>
                            <w:bCs/>
                            <w:color w:val="006699"/>
                            <w:sz w:val="24"/>
                            <w:szCs w:val="24"/>
                            <w:lang w:eastAsia="it-IT"/>
                          </w:rPr>
                          <w:br/>
                        </w:r>
                        <w:r w:rsidRPr="00EC0DDF">
                          <w:rPr>
                            <w:rFonts w:ascii="Times New Roman" w:eastAsia="Times New Roman" w:hAnsi="Times New Roman" w:cs="Times New Roman"/>
                            <w:b/>
                            <w:bCs/>
                            <w:color w:val="006699"/>
                            <w:sz w:val="24"/>
                            <w:szCs w:val="24"/>
                            <w:lang w:eastAsia="it-IT"/>
                          </w:rPr>
                          <w:lastRenderedPageBreak/>
                          <w:t>in collaborazione con l’Ufficio studi</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r>
                </w:tbl>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r>
            <w:tr w:rsidR="00EC0DDF" w:rsidRPr="00EC0DDF">
              <w:trPr>
                <w:trHeight w:val="480"/>
                <w:tblCellSpacing w:w="0" w:type="dxa"/>
                <w:jc w:val="center"/>
              </w:trPr>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c>
                <w:tcPr>
                  <w:tcW w:w="5000" w:type="pct"/>
                  <w:tcBorders>
                    <w:top w:val="nil"/>
                    <w:left w:val="nil"/>
                    <w:bottom w:val="nil"/>
                    <w:right w:val="nil"/>
                  </w:tcBorders>
                  <w:shd w:val="clear" w:color="auto" w:fill="FFFFFF"/>
                  <w:hideMark/>
                </w:tcPr>
                <w:tbl>
                  <w:tblPr>
                    <w:tblW w:w="5000" w:type="pct"/>
                    <w:tblCellSpacing w:w="0" w:type="dxa"/>
                    <w:tblCellMar>
                      <w:top w:w="75" w:type="dxa"/>
                      <w:left w:w="75" w:type="dxa"/>
                      <w:bottom w:w="75" w:type="dxa"/>
                      <w:right w:w="75" w:type="dxa"/>
                    </w:tblCellMar>
                    <w:tblLook w:val="04A0" w:firstRow="1" w:lastRow="0" w:firstColumn="1" w:lastColumn="0" w:noHBand="0" w:noVBand="1"/>
                    <w:tblDescription w:val=""/>
                  </w:tblPr>
                  <w:tblGrid>
                    <w:gridCol w:w="10169"/>
                  </w:tblGrid>
                  <w:tr w:rsidR="00EC0DDF" w:rsidRPr="00EC0DDF">
                    <w:trPr>
                      <w:tblCellSpacing w:w="0" w:type="dxa"/>
                    </w:trPr>
                    <w:tc>
                      <w:tcPr>
                        <w:tcW w:w="5000" w:type="pct"/>
                        <w:hideMark/>
                      </w:tcPr>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r w:rsidRPr="00EC0DDF">
                          <w:rPr>
                            <w:rFonts w:ascii="Bodoni MT" w:eastAsia="Times New Roman" w:hAnsi="Bodoni MT" w:cs="Times New Roman"/>
                            <w:color w:val="17365D"/>
                            <w:lang w:eastAsia="it-IT"/>
                          </w:rPr>
                          <w:t>Consiglio Nazionale  Forense</w:t>
                        </w:r>
                        <w:r w:rsidRPr="00EC0DDF">
                          <w:rPr>
                            <w:rFonts w:ascii="Verdana" w:eastAsia="Times New Roman" w:hAnsi="Verdana" w:cs="Times New Roman"/>
                            <w:color w:val="006699"/>
                            <w:sz w:val="20"/>
                            <w:szCs w:val="20"/>
                            <w:lang w:eastAsia="it-IT"/>
                          </w:rPr>
                          <w:br/>
                        </w:r>
                        <w:r w:rsidRPr="00EC0DDF">
                          <w:rPr>
                            <w:rFonts w:ascii="Bodoni MT" w:eastAsia="Times New Roman" w:hAnsi="Bodoni MT" w:cs="Times New Roman"/>
                            <w:color w:val="17365D"/>
                            <w:lang w:eastAsia="it-IT"/>
                          </w:rPr>
                          <w:t>Via del Governo Vecchio n.3</w:t>
                        </w:r>
                        <w:r w:rsidRPr="00EC0DDF">
                          <w:rPr>
                            <w:rFonts w:ascii="Verdana" w:eastAsia="Times New Roman" w:hAnsi="Verdana" w:cs="Times New Roman"/>
                            <w:color w:val="006699"/>
                            <w:sz w:val="20"/>
                            <w:szCs w:val="20"/>
                            <w:lang w:eastAsia="it-IT"/>
                          </w:rPr>
                          <w:br/>
                        </w:r>
                        <w:r w:rsidRPr="00EC0DDF">
                          <w:rPr>
                            <w:rFonts w:ascii="Bodoni MT" w:eastAsia="Times New Roman" w:hAnsi="Bodoni MT" w:cs="Times New Roman"/>
                            <w:color w:val="17365D"/>
                            <w:lang w:eastAsia="it-IT"/>
                          </w:rPr>
                          <w:t>www.consiglionazionaleforense.it</w:t>
                        </w:r>
                      </w:p>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r>
                </w:tbl>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r>
            <w:tr w:rsidR="00EC0DDF" w:rsidRPr="00EC0DDF">
              <w:trPr>
                <w:tblCellSpacing w:w="0" w:type="dxa"/>
                <w:jc w:val="center"/>
              </w:trPr>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c>
                <w:tcPr>
                  <w:tcW w:w="5000" w:type="pct"/>
                  <w:vAlign w:val="center"/>
                  <w:hideMark/>
                </w:tcPr>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r>
          </w:tbl>
          <w:p w:rsidR="00EC0DDF" w:rsidRPr="00EC0DDF" w:rsidRDefault="00EC0DDF" w:rsidP="00EC0DDF">
            <w:pPr>
              <w:spacing w:after="0" w:line="240" w:lineRule="auto"/>
              <w:rPr>
                <w:rFonts w:ascii="Times New Roman" w:eastAsia="Times New Roman" w:hAnsi="Times New Roman" w:cs="Times New Roman"/>
                <w:color w:val="006699"/>
                <w:sz w:val="18"/>
                <w:szCs w:val="18"/>
                <w:lang w:eastAsia="it-IT"/>
              </w:rPr>
            </w:pPr>
          </w:p>
        </w:tc>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sz w:val="20"/>
                <w:szCs w:val="20"/>
                <w:lang w:eastAsia="it-IT"/>
              </w:rPr>
            </w:pPr>
          </w:p>
        </w:tc>
      </w:tr>
      <w:tr w:rsidR="00EC0DDF" w:rsidRPr="00EC0DDF" w:rsidTr="00EC0DDF">
        <w:trPr>
          <w:tblCellSpacing w:w="0" w:type="dxa"/>
          <w:jc w:val="center"/>
        </w:trPr>
        <w:tc>
          <w:tcPr>
            <w:tcW w:w="0" w:type="auto"/>
            <w:tcMar>
              <w:top w:w="75" w:type="dxa"/>
              <w:left w:w="0" w:type="dxa"/>
              <w:bottom w:w="0" w:type="dxa"/>
              <w:right w:w="0" w:type="dxa"/>
            </w:tcMar>
            <w:vAlign w:val="center"/>
            <w:hideMark/>
          </w:tcPr>
          <w:p w:rsidR="00EC0DDF" w:rsidRPr="00EC0DDF" w:rsidRDefault="00EC0DDF" w:rsidP="00EC0DDF">
            <w:pPr>
              <w:spacing w:after="0" w:line="240" w:lineRule="auto"/>
              <w:jc w:val="center"/>
              <w:rPr>
                <w:rFonts w:ascii="Times New Roman" w:eastAsia="Times New Roman" w:hAnsi="Times New Roman" w:cs="Times New Roman"/>
                <w:color w:val="000000"/>
                <w:sz w:val="18"/>
                <w:szCs w:val="18"/>
                <w:lang w:eastAsia="it-IT"/>
              </w:rPr>
            </w:pPr>
          </w:p>
        </w:tc>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sz w:val="20"/>
                <w:szCs w:val="20"/>
                <w:lang w:eastAsia="it-IT"/>
              </w:rPr>
            </w:pPr>
          </w:p>
        </w:tc>
      </w:tr>
      <w:tr w:rsidR="00EC0DDF" w:rsidRPr="00EC0DDF" w:rsidTr="00EC0DDF">
        <w:trPr>
          <w:trHeight w:val="15"/>
          <w:tblCellSpacing w:w="0" w:type="dxa"/>
          <w:jc w:val="center"/>
        </w:trPr>
        <w:tc>
          <w:tcPr>
            <w:tcW w:w="0" w:type="auto"/>
            <w:vAlign w:val="center"/>
            <w:hideMark/>
          </w:tcPr>
          <w:p w:rsidR="00EC0DDF" w:rsidRPr="00EC0DDF" w:rsidRDefault="00EC0DDF" w:rsidP="00EC0DDF">
            <w:pPr>
              <w:spacing w:after="0" w:line="15" w:lineRule="atLeast"/>
              <w:rPr>
                <w:rFonts w:ascii="Times New Roman" w:eastAsia="Times New Roman" w:hAnsi="Times New Roman" w:cs="Times New Roman"/>
                <w:color w:val="006699"/>
                <w:sz w:val="3"/>
                <w:szCs w:val="3"/>
                <w:lang w:eastAsia="it-IT"/>
              </w:rPr>
            </w:pPr>
            <w:r w:rsidRPr="00EC0DDF">
              <w:rPr>
                <w:rFonts w:ascii="Times New Roman" w:eastAsia="Times New Roman" w:hAnsi="Times New Roman" w:cs="Times New Roman"/>
                <w:color w:val="006699"/>
                <w:sz w:val="3"/>
                <w:szCs w:val="3"/>
                <w:lang w:eastAsia="it-IT"/>
              </w:rPr>
              <w:t> </w:t>
            </w:r>
          </w:p>
        </w:tc>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sz w:val="20"/>
                <w:szCs w:val="20"/>
                <w:lang w:eastAsia="it-IT"/>
              </w:rPr>
            </w:pPr>
          </w:p>
        </w:tc>
      </w:tr>
      <w:tr w:rsidR="00EC0DDF" w:rsidRPr="00EC0DDF" w:rsidTr="00EC0DDF">
        <w:trPr>
          <w:gridAfter w:val="1"/>
          <w:wAfter w:w="10635" w:type="dxa"/>
          <w:tblCellSpacing w:w="0" w:type="dxa"/>
          <w:jc w:val="center"/>
        </w:trPr>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sz w:val="20"/>
                <w:szCs w:val="20"/>
                <w:lang w:eastAsia="it-IT"/>
              </w:rPr>
            </w:pPr>
          </w:p>
        </w:tc>
      </w:tr>
      <w:tr w:rsidR="00EC0DDF" w:rsidRPr="00EC0DDF" w:rsidTr="00EC0DDF">
        <w:trPr>
          <w:gridAfter w:val="1"/>
          <w:wAfter w:w="10635" w:type="dxa"/>
          <w:tblCellSpacing w:w="0" w:type="dxa"/>
          <w:jc w:val="center"/>
        </w:trPr>
        <w:tc>
          <w:tcPr>
            <w:tcW w:w="0" w:type="auto"/>
            <w:vAlign w:val="center"/>
            <w:hideMark/>
          </w:tcPr>
          <w:p w:rsidR="00EC0DDF" w:rsidRPr="00EC0DDF" w:rsidRDefault="00EC0DDF" w:rsidP="00EC0DDF">
            <w:pPr>
              <w:spacing w:after="0" w:line="240" w:lineRule="auto"/>
              <w:rPr>
                <w:rFonts w:ascii="Times New Roman" w:eastAsia="Times New Roman" w:hAnsi="Times New Roman" w:cs="Times New Roman"/>
                <w:sz w:val="20"/>
                <w:szCs w:val="20"/>
                <w:lang w:eastAsia="it-IT"/>
              </w:rPr>
            </w:pPr>
          </w:p>
        </w:tc>
      </w:tr>
    </w:tbl>
    <w:p w:rsidR="00EC0DDF" w:rsidRPr="00EC0DDF" w:rsidRDefault="00EC0DDF" w:rsidP="00EC0DDF">
      <w:pPr>
        <w:spacing w:after="0" w:line="240" w:lineRule="auto"/>
        <w:rPr>
          <w:rFonts w:ascii="Verdana" w:eastAsia="Times New Roman" w:hAnsi="Verdana" w:cs="Times New Roman"/>
          <w:vanish/>
          <w:color w:val="707070"/>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EC0DDF" w:rsidRPr="00EC0DDF" w:rsidTr="00EC0DDF">
        <w:trPr>
          <w:trHeight w:val="90"/>
          <w:tblCellSpacing w:w="0" w:type="dxa"/>
        </w:trPr>
        <w:tc>
          <w:tcPr>
            <w:tcW w:w="0" w:type="auto"/>
            <w:shd w:val="clear" w:color="auto" w:fill="EEEEEE"/>
            <w:vAlign w:val="center"/>
            <w:hideMark/>
          </w:tcPr>
          <w:p w:rsidR="00EC0DDF" w:rsidRPr="00EC0DDF" w:rsidRDefault="00EC0DDF" w:rsidP="00EC0DDF">
            <w:pPr>
              <w:spacing w:after="0" w:line="90" w:lineRule="atLeast"/>
              <w:rPr>
                <w:rFonts w:ascii="Times New Roman" w:eastAsia="Times New Roman" w:hAnsi="Times New Roman" w:cs="Times New Roman"/>
                <w:color w:val="006699"/>
                <w:sz w:val="18"/>
                <w:szCs w:val="18"/>
                <w:lang w:eastAsia="it-IT"/>
              </w:rPr>
            </w:pPr>
            <w:r>
              <w:rPr>
                <w:rFonts w:ascii="Times New Roman" w:eastAsia="Times New Roman" w:hAnsi="Times New Roman" w:cs="Times New Roman"/>
                <w:noProof/>
                <w:color w:val="006699"/>
                <w:sz w:val="18"/>
                <w:szCs w:val="18"/>
                <w:lang w:eastAsia="it-IT"/>
              </w:rPr>
              <w:drawing>
                <wp:inline distT="0" distB="0" distL="0" distR="0">
                  <wp:extent cx="19050" cy="19050"/>
                  <wp:effectExtent l="0" t="0" r="0" b="0"/>
                  <wp:docPr id="3" name="Immagine 3" descr="http://fastmail.fastwebnet.it/cp/graphic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stmail.fastwebnet.it/cp/graphics/spac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0" w:type="auto"/>
            <w:shd w:val="clear" w:color="auto" w:fill="EEEEEE"/>
            <w:vAlign w:val="center"/>
            <w:hideMark/>
          </w:tcPr>
          <w:p w:rsidR="00EC0DDF" w:rsidRPr="00EC0DDF" w:rsidRDefault="00EC0DDF" w:rsidP="00EC0DDF">
            <w:pPr>
              <w:spacing w:after="0" w:line="90" w:lineRule="atLeast"/>
              <w:rPr>
                <w:rFonts w:ascii="Times New Roman" w:eastAsia="Times New Roman" w:hAnsi="Times New Roman" w:cs="Times New Roman"/>
                <w:color w:val="006699"/>
                <w:sz w:val="18"/>
                <w:szCs w:val="18"/>
                <w:lang w:eastAsia="it-IT"/>
              </w:rPr>
            </w:pPr>
            <w:r>
              <w:rPr>
                <w:rFonts w:ascii="Times New Roman" w:eastAsia="Times New Roman" w:hAnsi="Times New Roman" w:cs="Times New Roman"/>
                <w:noProof/>
                <w:color w:val="006699"/>
                <w:sz w:val="18"/>
                <w:szCs w:val="18"/>
                <w:lang w:eastAsia="it-IT"/>
              </w:rPr>
              <w:drawing>
                <wp:inline distT="0" distB="0" distL="0" distR="0">
                  <wp:extent cx="19050" cy="19050"/>
                  <wp:effectExtent l="0" t="0" r="0" b="0"/>
                  <wp:docPr id="2" name="Immagine 2" descr="http://fastmail.fastwebnet.it/cp/graphic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stmail.fastwebnet.it/cp/graphics/spac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bl>
    <w:p w:rsidR="00EC0DDF" w:rsidRPr="00EC0DDF" w:rsidRDefault="00EC0DDF" w:rsidP="00EC0DDF">
      <w:pPr>
        <w:pBdr>
          <w:top w:val="single" w:sz="6" w:space="1" w:color="auto"/>
        </w:pBdr>
        <w:spacing w:after="0" w:line="240" w:lineRule="auto"/>
        <w:jc w:val="center"/>
        <w:rPr>
          <w:rFonts w:ascii="Arial" w:eastAsia="Times New Roman" w:hAnsi="Arial" w:cs="Arial"/>
          <w:vanish/>
          <w:sz w:val="16"/>
          <w:szCs w:val="16"/>
          <w:lang w:eastAsia="it-IT"/>
        </w:rPr>
      </w:pPr>
      <w:r w:rsidRPr="00EC0DDF">
        <w:rPr>
          <w:rFonts w:ascii="Arial" w:eastAsia="Times New Roman" w:hAnsi="Arial" w:cs="Arial"/>
          <w:vanish/>
          <w:sz w:val="16"/>
          <w:szCs w:val="16"/>
          <w:lang w:eastAsia="it-IT"/>
        </w:rPr>
        <w:t>Fine modulo</w:t>
      </w:r>
    </w:p>
    <w:p w:rsidR="00EB7206" w:rsidRDefault="00EC0DDF" w:rsidP="00EC0DDF">
      <w:r>
        <w:rPr>
          <w:rFonts w:ascii="Verdana" w:eastAsia="Times New Roman" w:hAnsi="Verdana" w:cs="Times New Roman"/>
          <w:noProof/>
          <w:color w:val="707070"/>
          <w:sz w:val="24"/>
          <w:szCs w:val="24"/>
          <w:lang w:eastAsia="it-IT"/>
        </w:rPr>
        <w:drawing>
          <wp:inline distT="0" distB="0" distL="0" distR="0">
            <wp:extent cx="9525" cy="9525"/>
            <wp:effectExtent l="0" t="0" r="0" b="0"/>
            <wp:docPr id="1" name="Immagine 1" descr="http://graphic.ps.tin.it/pstin/images/1x1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graphic.ps.tin.it/pstin/images/1x1tra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C0DDF">
        <w:rPr>
          <w:rFonts w:ascii="Verdana" w:eastAsia="Times New Roman" w:hAnsi="Verdana" w:cs="Times New Roman"/>
          <w:color w:val="707070"/>
          <w:sz w:val="24"/>
          <w:szCs w:val="24"/>
          <w:lang w:eastAsia="it-IT"/>
        </w:rPr>
        <w:pict/>
      </w:r>
    </w:p>
    <w:sectPr w:rsidR="00EB72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82"/>
    <w:rsid w:val="00425482"/>
    <w:rsid w:val="00EB7206"/>
    <w:rsid w:val="00EC0D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C0DDF"/>
    <w:rPr>
      <w:rFonts w:ascii="Times New Roman" w:hAnsi="Times New Roman" w:cs="Times New Roman" w:hint="default"/>
      <w:b/>
      <w:bCs/>
      <w:i w:val="0"/>
      <w:iCs w:val="0"/>
      <w:caps w:val="0"/>
      <w:strike w:val="0"/>
      <w:dstrike w:val="0"/>
      <w:color w:val="000080"/>
      <w:sz w:val="18"/>
      <w:szCs w:val="18"/>
      <w:u w:val="none"/>
      <w:effect w:val="none"/>
    </w:rPr>
  </w:style>
  <w:style w:type="paragraph" w:styleId="Iniziomodulo-z">
    <w:name w:val="HTML Top of Form"/>
    <w:basedOn w:val="Normale"/>
    <w:next w:val="Normale"/>
    <w:link w:val="Iniziomodulo-zCarattere"/>
    <w:hidden/>
    <w:uiPriority w:val="99"/>
    <w:semiHidden/>
    <w:unhideWhenUsed/>
    <w:rsid w:val="00EC0DD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EC0DDF"/>
    <w:rPr>
      <w:rFonts w:ascii="Arial" w:eastAsia="Times New Roman" w:hAnsi="Arial" w:cs="Arial"/>
      <w:vanish/>
      <w:sz w:val="16"/>
      <w:szCs w:val="16"/>
      <w:lang w:eastAsia="it-IT"/>
    </w:rPr>
  </w:style>
  <w:style w:type="character" w:customStyle="1" w:styleId="msgheader">
    <w:name w:val="msgheader"/>
    <w:basedOn w:val="Carpredefinitoparagrafo"/>
    <w:rsid w:val="00EC0DDF"/>
  </w:style>
  <w:style w:type="character" w:customStyle="1" w:styleId="articolicopertinadbreveg21">
    <w:name w:val="articolicopertinadbreve_g21"/>
    <w:basedOn w:val="Carpredefinitoparagrafo"/>
    <w:rsid w:val="00EC0DDF"/>
    <w:rPr>
      <w:rFonts w:ascii="Times New Roman" w:hAnsi="Times New Roman" w:cs="Times New Roman" w:hint="default"/>
      <w:i w:val="0"/>
      <w:iCs w:val="0"/>
      <w:strike w:val="0"/>
      <w:dstrike w:val="0"/>
      <w:color w:val="006699"/>
      <w:sz w:val="18"/>
      <w:szCs w:val="18"/>
      <w:u w:val="none"/>
      <w:effect w:val="none"/>
    </w:rPr>
  </w:style>
  <w:style w:type="paragraph" w:styleId="NormaleWeb">
    <w:name w:val="Normal (Web)"/>
    <w:basedOn w:val="Normale"/>
    <w:uiPriority w:val="99"/>
    <w:unhideWhenUsed/>
    <w:rsid w:val="00EC0D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copertinag21">
    <w:name w:val="linkcopertina_g21"/>
    <w:basedOn w:val="Carpredefinitoparagrafo"/>
    <w:rsid w:val="00EC0DDF"/>
    <w:rPr>
      <w:rFonts w:ascii="Times New Roman" w:hAnsi="Times New Roman" w:cs="Times New Roman" w:hint="default"/>
      <w:b w:val="0"/>
      <w:bCs w:val="0"/>
      <w:i w:val="0"/>
      <w:iCs w:val="0"/>
      <w:caps w:val="0"/>
      <w:strike w:val="0"/>
      <w:dstrike w:val="0"/>
      <w:color w:val="0000FF"/>
      <w:sz w:val="21"/>
      <w:szCs w:val="21"/>
      <w:u w:val="none"/>
      <w:effect w:val="none"/>
    </w:rPr>
  </w:style>
  <w:style w:type="paragraph" w:styleId="Finemodulo-z">
    <w:name w:val="HTML Bottom of Form"/>
    <w:basedOn w:val="Normale"/>
    <w:next w:val="Normale"/>
    <w:link w:val="Finemodulo-zCarattere"/>
    <w:hidden/>
    <w:uiPriority w:val="99"/>
    <w:semiHidden/>
    <w:unhideWhenUsed/>
    <w:rsid w:val="00EC0DD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EC0DDF"/>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EC0D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0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C0DDF"/>
    <w:rPr>
      <w:rFonts w:ascii="Times New Roman" w:hAnsi="Times New Roman" w:cs="Times New Roman" w:hint="default"/>
      <w:b/>
      <w:bCs/>
      <w:i w:val="0"/>
      <w:iCs w:val="0"/>
      <w:caps w:val="0"/>
      <w:strike w:val="0"/>
      <w:dstrike w:val="0"/>
      <w:color w:val="000080"/>
      <w:sz w:val="18"/>
      <w:szCs w:val="18"/>
      <w:u w:val="none"/>
      <w:effect w:val="none"/>
    </w:rPr>
  </w:style>
  <w:style w:type="paragraph" w:styleId="Iniziomodulo-z">
    <w:name w:val="HTML Top of Form"/>
    <w:basedOn w:val="Normale"/>
    <w:next w:val="Normale"/>
    <w:link w:val="Iniziomodulo-zCarattere"/>
    <w:hidden/>
    <w:uiPriority w:val="99"/>
    <w:semiHidden/>
    <w:unhideWhenUsed/>
    <w:rsid w:val="00EC0DD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EC0DDF"/>
    <w:rPr>
      <w:rFonts w:ascii="Arial" w:eastAsia="Times New Roman" w:hAnsi="Arial" w:cs="Arial"/>
      <w:vanish/>
      <w:sz w:val="16"/>
      <w:szCs w:val="16"/>
      <w:lang w:eastAsia="it-IT"/>
    </w:rPr>
  </w:style>
  <w:style w:type="character" w:customStyle="1" w:styleId="msgheader">
    <w:name w:val="msgheader"/>
    <w:basedOn w:val="Carpredefinitoparagrafo"/>
    <w:rsid w:val="00EC0DDF"/>
  </w:style>
  <w:style w:type="character" w:customStyle="1" w:styleId="articolicopertinadbreveg21">
    <w:name w:val="articolicopertinadbreve_g21"/>
    <w:basedOn w:val="Carpredefinitoparagrafo"/>
    <w:rsid w:val="00EC0DDF"/>
    <w:rPr>
      <w:rFonts w:ascii="Times New Roman" w:hAnsi="Times New Roman" w:cs="Times New Roman" w:hint="default"/>
      <w:i w:val="0"/>
      <w:iCs w:val="0"/>
      <w:strike w:val="0"/>
      <w:dstrike w:val="0"/>
      <w:color w:val="006699"/>
      <w:sz w:val="18"/>
      <w:szCs w:val="18"/>
      <w:u w:val="none"/>
      <w:effect w:val="none"/>
    </w:rPr>
  </w:style>
  <w:style w:type="paragraph" w:styleId="NormaleWeb">
    <w:name w:val="Normal (Web)"/>
    <w:basedOn w:val="Normale"/>
    <w:uiPriority w:val="99"/>
    <w:unhideWhenUsed/>
    <w:rsid w:val="00EC0D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copertinag21">
    <w:name w:val="linkcopertina_g21"/>
    <w:basedOn w:val="Carpredefinitoparagrafo"/>
    <w:rsid w:val="00EC0DDF"/>
    <w:rPr>
      <w:rFonts w:ascii="Times New Roman" w:hAnsi="Times New Roman" w:cs="Times New Roman" w:hint="default"/>
      <w:b w:val="0"/>
      <w:bCs w:val="0"/>
      <w:i w:val="0"/>
      <w:iCs w:val="0"/>
      <w:caps w:val="0"/>
      <w:strike w:val="0"/>
      <w:dstrike w:val="0"/>
      <w:color w:val="0000FF"/>
      <w:sz w:val="21"/>
      <w:szCs w:val="21"/>
      <w:u w:val="none"/>
      <w:effect w:val="none"/>
    </w:rPr>
  </w:style>
  <w:style w:type="paragraph" w:styleId="Finemodulo-z">
    <w:name w:val="HTML Bottom of Form"/>
    <w:basedOn w:val="Normale"/>
    <w:next w:val="Normale"/>
    <w:link w:val="Finemodulo-zCarattere"/>
    <w:hidden/>
    <w:uiPriority w:val="99"/>
    <w:semiHidden/>
    <w:unhideWhenUsed/>
    <w:rsid w:val="00EC0DD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EC0DDF"/>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EC0D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0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424471">
      <w:bodyDiv w:val="1"/>
      <w:marLeft w:val="0"/>
      <w:marRight w:val="0"/>
      <w:marTop w:val="0"/>
      <w:marBottom w:val="0"/>
      <w:divBdr>
        <w:top w:val="none" w:sz="0" w:space="0" w:color="auto"/>
        <w:left w:val="none" w:sz="0" w:space="0" w:color="auto"/>
        <w:bottom w:val="none" w:sz="0" w:space="0" w:color="auto"/>
        <w:right w:val="none" w:sz="0" w:space="0" w:color="auto"/>
      </w:divBdr>
      <w:divsChild>
        <w:div w:id="777796389">
          <w:marLeft w:val="0"/>
          <w:marRight w:val="0"/>
          <w:marTop w:val="0"/>
          <w:marBottom w:val="0"/>
          <w:divBdr>
            <w:top w:val="none" w:sz="0" w:space="0" w:color="auto"/>
            <w:left w:val="none" w:sz="0" w:space="0" w:color="auto"/>
            <w:bottom w:val="none" w:sz="0" w:space="0" w:color="auto"/>
            <w:right w:val="none" w:sz="0" w:space="0" w:color="auto"/>
          </w:divBdr>
        </w:div>
        <w:div w:id="202913910">
          <w:marLeft w:val="0"/>
          <w:marRight w:val="0"/>
          <w:marTop w:val="0"/>
          <w:marBottom w:val="0"/>
          <w:divBdr>
            <w:top w:val="none" w:sz="0" w:space="0" w:color="auto"/>
            <w:left w:val="none" w:sz="0" w:space="0" w:color="auto"/>
            <w:bottom w:val="none" w:sz="0" w:space="0" w:color="auto"/>
            <w:right w:val="none" w:sz="0" w:space="0" w:color="auto"/>
          </w:divBdr>
        </w:div>
        <w:div w:id="827600283">
          <w:marLeft w:val="0"/>
          <w:marRight w:val="0"/>
          <w:marTop w:val="0"/>
          <w:marBottom w:val="0"/>
          <w:divBdr>
            <w:top w:val="none" w:sz="0" w:space="0" w:color="auto"/>
            <w:left w:val="none" w:sz="0" w:space="0" w:color="auto"/>
            <w:bottom w:val="none" w:sz="0" w:space="0" w:color="auto"/>
            <w:right w:val="none" w:sz="0" w:space="0" w:color="auto"/>
          </w:divBdr>
        </w:div>
        <w:div w:id="822815996">
          <w:marLeft w:val="0"/>
          <w:marRight w:val="0"/>
          <w:marTop w:val="0"/>
          <w:marBottom w:val="0"/>
          <w:divBdr>
            <w:top w:val="none" w:sz="0" w:space="0" w:color="auto"/>
            <w:left w:val="none" w:sz="0" w:space="0" w:color="auto"/>
            <w:bottom w:val="none" w:sz="0" w:space="0" w:color="auto"/>
            <w:right w:val="none" w:sz="0" w:space="0" w:color="auto"/>
          </w:divBdr>
        </w:div>
        <w:div w:id="2042392093">
          <w:marLeft w:val="0"/>
          <w:marRight w:val="0"/>
          <w:marTop w:val="0"/>
          <w:marBottom w:val="0"/>
          <w:divBdr>
            <w:top w:val="none" w:sz="0" w:space="0" w:color="auto"/>
            <w:left w:val="none" w:sz="0" w:space="0" w:color="auto"/>
            <w:bottom w:val="none" w:sz="0" w:space="0" w:color="auto"/>
            <w:right w:val="none" w:sz="0" w:space="0" w:color="auto"/>
          </w:divBdr>
        </w:div>
        <w:div w:id="1972176370">
          <w:marLeft w:val="0"/>
          <w:marRight w:val="0"/>
          <w:marTop w:val="0"/>
          <w:marBottom w:val="0"/>
          <w:divBdr>
            <w:top w:val="none" w:sz="0" w:space="0" w:color="auto"/>
            <w:left w:val="none" w:sz="0" w:space="0" w:color="auto"/>
            <w:bottom w:val="none" w:sz="0" w:space="0" w:color="auto"/>
            <w:right w:val="none" w:sz="0" w:space="0" w:color="auto"/>
          </w:divBdr>
        </w:div>
        <w:div w:id="238370236">
          <w:marLeft w:val="0"/>
          <w:marRight w:val="0"/>
          <w:marTop w:val="0"/>
          <w:marBottom w:val="0"/>
          <w:divBdr>
            <w:top w:val="none" w:sz="0" w:space="0" w:color="auto"/>
            <w:left w:val="none" w:sz="0" w:space="0" w:color="auto"/>
            <w:bottom w:val="none" w:sz="0" w:space="0" w:color="auto"/>
            <w:right w:val="none" w:sz="0" w:space="0" w:color="auto"/>
          </w:divBdr>
        </w:div>
        <w:div w:id="1839996363">
          <w:marLeft w:val="0"/>
          <w:marRight w:val="0"/>
          <w:marTop w:val="0"/>
          <w:marBottom w:val="0"/>
          <w:divBdr>
            <w:top w:val="none" w:sz="0" w:space="0" w:color="auto"/>
            <w:left w:val="none" w:sz="0" w:space="0" w:color="auto"/>
            <w:bottom w:val="none" w:sz="0" w:space="0" w:color="auto"/>
            <w:right w:val="none" w:sz="0" w:space="0" w:color="auto"/>
          </w:divBdr>
        </w:div>
        <w:div w:id="2144345674">
          <w:marLeft w:val="0"/>
          <w:marRight w:val="0"/>
          <w:marTop w:val="0"/>
          <w:marBottom w:val="0"/>
          <w:divBdr>
            <w:top w:val="none" w:sz="0" w:space="0" w:color="auto"/>
            <w:left w:val="none" w:sz="0" w:space="0" w:color="auto"/>
            <w:bottom w:val="none" w:sz="0" w:space="0" w:color="auto"/>
            <w:right w:val="none" w:sz="0" w:space="0" w:color="auto"/>
          </w:divBdr>
        </w:div>
        <w:div w:id="411633534">
          <w:marLeft w:val="0"/>
          <w:marRight w:val="0"/>
          <w:marTop w:val="0"/>
          <w:marBottom w:val="0"/>
          <w:divBdr>
            <w:top w:val="none" w:sz="0" w:space="0" w:color="auto"/>
            <w:left w:val="none" w:sz="0" w:space="0" w:color="auto"/>
            <w:bottom w:val="none" w:sz="0" w:space="0" w:color="auto"/>
            <w:right w:val="none" w:sz="0" w:space="0" w:color="auto"/>
          </w:divBdr>
        </w:div>
        <w:div w:id="1828088979">
          <w:marLeft w:val="0"/>
          <w:marRight w:val="0"/>
          <w:marTop w:val="0"/>
          <w:marBottom w:val="0"/>
          <w:divBdr>
            <w:top w:val="none" w:sz="0" w:space="0" w:color="auto"/>
            <w:left w:val="none" w:sz="0" w:space="0" w:color="auto"/>
            <w:bottom w:val="none" w:sz="0" w:space="0" w:color="auto"/>
            <w:right w:val="none" w:sz="0" w:space="0" w:color="auto"/>
          </w:divBdr>
        </w:div>
        <w:div w:id="1588541133">
          <w:marLeft w:val="0"/>
          <w:marRight w:val="0"/>
          <w:marTop w:val="0"/>
          <w:marBottom w:val="0"/>
          <w:divBdr>
            <w:top w:val="none" w:sz="0" w:space="0" w:color="auto"/>
            <w:left w:val="none" w:sz="0" w:space="0" w:color="auto"/>
            <w:bottom w:val="none" w:sz="0" w:space="0" w:color="auto"/>
            <w:right w:val="none" w:sz="0" w:space="0" w:color="auto"/>
          </w:divBdr>
        </w:div>
        <w:div w:id="1950963483">
          <w:marLeft w:val="0"/>
          <w:marRight w:val="0"/>
          <w:marTop w:val="0"/>
          <w:marBottom w:val="0"/>
          <w:divBdr>
            <w:top w:val="none" w:sz="0" w:space="0" w:color="auto"/>
            <w:left w:val="none" w:sz="0" w:space="0" w:color="auto"/>
            <w:bottom w:val="none" w:sz="0" w:space="0" w:color="auto"/>
            <w:right w:val="none" w:sz="0" w:space="0" w:color="auto"/>
          </w:divBdr>
        </w:div>
        <w:div w:id="1542783798">
          <w:marLeft w:val="0"/>
          <w:marRight w:val="0"/>
          <w:marTop w:val="0"/>
          <w:marBottom w:val="0"/>
          <w:divBdr>
            <w:top w:val="none" w:sz="0" w:space="0" w:color="auto"/>
            <w:left w:val="none" w:sz="0" w:space="0" w:color="auto"/>
            <w:bottom w:val="none" w:sz="0" w:space="0" w:color="auto"/>
            <w:right w:val="none" w:sz="0" w:space="0" w:color="auto"/>
          </w:divBdr>
        </w:div>
        <w:div w:id="882907411">
          <w:marLeft w:val="0"/>
          <w:marRight w:val="0"/>
          <w:marTop w:val="0"/>
          <w:marBottom w:val="0"/>
          <w:divBdr>
            <w:top w:val="none" w:sz="0" w:space="0" w:color="auto"/>
            <w:left w:val="none" w:sz="0" w:space="0" w:color="auto"/>
            <w:bottom w:val="none" w:sz="0" w:space="0" w:color="auto"/>
            <w:right w:val="none" w:sz="0" w:space="0" w:color="auto"/>
          </w:divBdr>
        </w:div>
        <w:div w:id="2049597249">
          <w:marLeft w:val="0"/>
          <w:marRight w:val="0"/>
          <w:marTop w:val="0"/>
          <w:marBottom w:val="0"/>
          <w:divBdr>
            <w:top w:val="none" w:sz="0" w:space="0" w:color="auto"/>
            <w:left w:val="none" w:sz="0" w:space="0" w:color="auto"/>
            <w:bottom w:val="none" w:sz="0" w:space="0" w:color="auto"/>
            <w:right w:val="none" w:sz="0" w:space="0" w:color="auto"/>
          </w:divBdr>
        </w:div>
        <w:div w:id="1087657130">
          <w:marLeft w:val="0"/>
          <w:marRight w:val="0"/>
          <w:marTop w:val="0"/>
          <w:marBottom w:val="0"/>
          <w:divBdr>
            <w:top w:val="none" w:sz="0" w:space="0" w:color="auto"/>
            <w:left w:val="none" w:sz="0" w:space="0" w:color="auto"/>
            <w:bottom w:val="none" w:sz="0" w:space="0" w:color="auto"/>
            <w:right w:val="none" w:sz="0" w:space="0" w:color="auto"/>
          </w:divBdr>
        </w:div>
        <w:div w:id="511847035">
          <w:marLeft w:val="0"/>
          <w:marRight w:val="0"/>
          <w:marTop w:val="0"/>
          <w:marBottom w:val="0"/>
          <w:divBdr>
            <w:top w:val="none" w:sz="0" w:space="0" w:color="auto"/>
            <w:left w:val="none" w:sz="0" w:space="0" w:color="auto"/>
            <w:bottom w:val="none" w:sz="0" w:space="0" w:color="auto"/>
            <w:right w:val="none" w:sz="0" w:space="0" w:color="auto"/>
          </w:divBdr>
        </w:div>
        <w:div w:id="1146358750">
          <w:marLeft w:val="0"/>
          <w:marRight w:val="0"/>
          <w:marTop w:val="0"/>
          <w:marBottom w:val="0"/>
          <w:divBdr>
            <w:top w:val="none" w:sz="0" w:space="0" w:color="auto"/>
            <w:left w:val="none" w:sz="0" w:space="0" w:color="auto"/>
            <w:bottom w:val="none" w:sz="0" w:space="0" w:color="auto"/>
            <w:right w:val="none" w:sz="0" w:space="0" w:color="auto"/>
          </w:divBdr>
        </w:div>
        <w:div w:id="134863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gus.mag-news.it/nl/l.jsp?f-.1d.Ycq.GJ.F.2xzG" TargetMode="Externa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hyperlink" Target="http://fe-gus.mag-news.it/nl/l.jsp?f-.1c.Ycq.GJ.F.2xzG" TargetMode="External"/><Relationship Id="rId12"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fe-gus.mag-news.it/nl/l.jsp?f-.1g.Ycq.GJ.F.2xzG"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fe-gus.mag-news.it/nl/l.jsp?f-.1f.Ycq.GJ.F.2xzG" TargetMode="External"/><Relationship Id="rId4" Type="http://schemas.openxmlformats.org/officeDocument/2006/relationships/webSettings" Target="webSettings.xml"/><Relationship Id="rId9" Type="http://schemas.openxmlformats.org/officeDocument/2006/relationships/hyperlink" Target="http://fe-gus.mag-news.it/nl/l.jsp?f-.1e.Ycq.GJ.F.2xz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cp:revision>
  <dcterms:created xsi:type="dcterms:W3CDTF">2011-03-04T09:47:00Z</dcterms:created>
  <dcterms:modified xsi:type="dcterms:W3CDTF">2011-03-04T09:49:00Z</dcterms:modified>
</cp:coreProperties>
</file>